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6A0" w:rsidRDefault="003F06A0" w:rsidP="003F06A0">
      <w:pPr>
        <w:rPr>
          <w:b/>
          <w:bCs/>
        </w:rPr>
      </w:pPr>
    </w:p>
    <w:p w:rsidR="003F06A0" w:rsidRDefault="003F06A0" w:rsidP="003F06A0">
      <w:pPr>
        <w:rPr>
          <w:b/>
          <w:bCs/>
        </w:rPr>
      </w:pPr>
    </w:p>
    <w:p w:rsidR="003F06A0" w:rsidRDefault="003F06A0" w:rsidP="003F06A0">
      <w:pPr>
        <w:rPr>
          <w:b/>
          <w:bCs/>
        </w:rPr>
      </w:pPr>
    </w:p>
    <w:p w:rsidR="003F06A0" w:rsidRDefault="003F06A0" w:rsidP="003F06A0">
      <w:pPr>
        <w:rPr>
          <w:b/>
          <w:bCs/>
        </w:rPr>
      </w:pPr>
    </w:p>
    <w:p w:rsidR="003F06A0" w:rsidRDefault="003F06A0" w:rsidP="003F06A0">
      <w:pPr>
        <w:rPr>
          <w:b/>
          <w:bCs/>
        </w:rPr>
      </w:pPr>
    </w:p>
    <w:p w:rsidR="003F06A0" w:rsidRDefault="003F06A0" w:rsidP="003F06A0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REGULAMIN </w:t>
      </w:r>
      <w:r w:rsidR="00A45FA3">
        <w:rPr>
          <w:b/>
          <w:bCs/>
          <w:sz w:val="28"/>
          <w:szCs w:val="28"/>
        </w:rPr>
        <w:t>KONKURSU NA WYBÓR GRANTOBIORCÓW</w:t>
      </w:r>
    </w:p>
    <w:p w:rsidR="00A45FA3" w:rsidRPr="00C157F6" w:rsidRDefault="00A45FA3" w:rsidP="00A45FA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 zakresie</w:t>
      </w:r>
      <w:r w:rsidRPr="00C157F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opracowania </w:t>
      </w:r>
      <w:r w:rsidRPr="00C157F6">
        <w:rPr>
          <w:b/>
          <w:bCs/>
          <w:sz w:val="28"/>
          <w:szCs w:val="28"/>
        </w:rPr>
        <w:t xml:space="preserve">koncepcji inteligentnej wsi (Smart </w:t>
      </w:r>
      <w:proofErr w:type="spellStart"/>
      <w:r w:rsidRPr="00C157F6">
        <w:rPr>
          <w:b/>
          <w:bCs/>
          <w:sz w:val="28"/>
          <w:szCs w:val="28"/>
        </w:rPr>
        <w:t>Village</w:t>
      </w:r>
      <w:proofErr w:type="spellEnd"/>
      <w:r w:rsidRPr="00C157F6">
        <w:rPr>
          <w:b/>
          <w:bCs/>
          <w:sz w:val="28"/>
          <w:szCs w:val="28"/>
        </w:rPr>
        <w:t xml:space="preserve"> – SV)</w:t>
      </w:r>
      <w:r w:rsidRPr="00C157F6">
        <w:rPr>
          <w:sz w:val="28"/>
          <w:szCs w:val="28"/>
        </w:rPr>
        <w:t xml:space="preserve"> </w:t>
      </w:r>
    </w:p>
    <w:p w:rsidR="003F06A0" w:rsidRDefault="003F06A0" w:rsidP="003F06A0">
      <w:pPr>
        <w:rPr>
          <w:b/>
          <w:bCs/>
        </w:rPr>
      </w:pPr>
    </w:p>
    <w:p w:rsidR="003F06A0" w:rsidRDefault="003F06A0" w:rsidP="003F06A0">
      <w:pPr>
        <w:rPr>
          <w:b/>
          <w:bCs/>
        </w:rPr>
      </w:pPr>
    </w:p>
    <w:p w:rsidR="003F06A0" w:rsidRDefault="003F06A0" w:rsidP="003F06A0">
      <w:pPr>
        <w:spacing w:after="120"/>
        <w:jc w:val="center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>w ramach wdrażania Lokalnej Strategii Rozwoju  realizowanej przez Stowarzyszenie „Solidarni w Partnerstwie” w ramach Planu Strategicznego               dla Wspólnej Polityki Rolnej na lata 2023–2027 dla interwencji I 13.1. - LEADER/Rozwój Lokalny Kierowany przez Społeczność (RLKS),                       komponent wdrażanie LSR</w:t>
      </w:r>
    </w:p>
    <w:p w:rsidR="003F06A0" w:rsidRDefault="003F06A0" w:rsidP="003F06A0">
      <w:pPr>
        <w:spacing w:after="120"/>
        <w:rPr>
          <w:rFonts w:eastAsia="Times New Roman" w:cstheme="minorHAnsi"/>
        </w:rPr>
      </w:pPr>
    </w:p>
    <w:p w:rsidR="003F06A0" w:rsidRDefault="003F06A0" w:rsidP="003F06A0">
      <w:pPr>
        <w:spacing w:after="120"/>
      </w:pPr>
      <w:bookmarkStart w:id="0" w:name="_heading=h.nhc61asoowom"/>
      <w:bookmarkEnd w:id="0"/>
    </w:p>
    <w:p w:rsidR="003F06A0" w:rsidRDefault="003F06A0" w:rsidP="003F06A0">
      <w:pPr>
        <w:spacing w:after="120"/>
      </w:pPr>
    </w:p>
    <w:p w:rsidR="003F06A0" w:rsidRDefault="003F06A0" w:rsidP="003F06A0">
      <w:pPr>
        <w:spacing w:after="120"/>
      </w:pPr>
    </w:p>
    <w:p w:rsidR="003F06A0" w:rsidRDefault="003F06A0" w:rsidP="003F06A0">
      <w:pPr>
        <w:spacing w:after="120"/>
      </w:pPr>
    </w:p>
    <w:p w:rsidR="003F06A0" w:rsidRDefault="008739D6" w:rsidP="003F06A0">
      <w:pPr>
        <w:spacing w:after="120"/>
        <w:jc w:val="center"/>
        <w:rPr>
          <w:rFonts w:cstheme="minorHAnsi"/>
        </w:rPr>
      </w:pPr>
      <w:r>
        <w:rPr>
          <w:rFonts w:cstheme="minorHAnsi"/>
        </w:rPr>
        <w:t>Nr naboru  1/2026/G</w:t>
      </w:r>
    </w:p>
    <w:p w:rsidR="003F06A0" w:rsidRDefault="003F06A0" w:rsidP="003F06A0">
      <w:pPr>
        <w:rPr>
          <w:b/>
          <w:bCs/>
        </w:rPr>
      </w:pPr>
    </w:p>
    <w:p w:rsidR="003F06A0" w:rsidRDefault="003F06A0" w:rsidP="003F06A0">
      <w:pPr>
        <w:rPr>
          <w:b/>
          <w:bCs/>
        </w:rPr>
      </w:pPr>
    </w:p>
    <w:p w:rsidR="003F06A0" w:rsidRDefault="003F06A0" w:rsidP="003F06A0">
      <w:pPr>
        <w:rPr>
          <w:b/>
          <w:bCs/>
        </w:rPr>
      </w:pPr>
      <w:r>
        <w:rPr>
          <w:b/>
          <w:bCs/>
          <w:kern w:val="0"/>
          <w14:ligatures w14:val="none"/>
        </w:rPr>
        <w:br w:type="page"/>
      </w:r>
    </w:p>
    <w:p w:rsidR="003F06A0" w:rsidRDefault="003F06A0" w:rsidP="003F06A0"/>
    <w:p w:rsidR="003F06A0" w:rsidRPr="002B6861" w:rsidRDefault="003F06A0" w:rsidP="003F06A0">
      <w:pPr>
        <w:ind w:left="720"/>
        <w:jc w:val="center"/>
        <w:rPr>
          <w:b/>
          <w:bCs/>
        </w:rPr>
      </w:pPr>
      <w:r w:rsidRPr="002B6861">
        <w:rPr>
          <w:b/>
          <w:bCs/>
        </w:rPr>
        <w:t>§ 1. Postanowienia ogólne, organizator naboru.</w:t>
      </w:r>
    </w:p>
    <w:p w:rsidR="00A45FA3" w:rsidRDefault="003F06A0" w:rsidP="003F06A0">
      <w:pPr>
        <w:numPr>
          <w:ilvl w:val="0"/>
          <w:numId w:val="1"/>
        </w:numPr>
        <w:jc w:val="both"/>
        <w:rPr>
          <w:bCs/>
        </w:rPr>
      </w:pPr>
      <w:r w:rsidRPr="00A45FA3">
        <w:rPr>
          <w:bCs/>
        </w:rPr>
        <w:t xml:space="preserve">Stowarzyszenie „Solidarni w Partnerstwie”(LGD)  </w:t>
      </w:r>
      <w:r w:rsidR="00A45FA3" w:rsidRPr="00A45FA3">
        <w:rPr>
          <w:bCs/>
        </w:rPr>
        <w:t xml:space="preserve">pełni rolę operatora grantów, będąc odpowiedzialnym za ogłaszanie konkursów na wybór </w:t>
      </w:r>
      <w:proofErr w:type="spellStart"/>
      <w:r w:rsidR="00A45FA3" w:rsidRPr="00A45FA3">
        <w:rPr>
          <w:bCs/>
        </w:rPr>
        <w:t>grantobiorców</w:t>
      </w:r>
      <w:proofErr w:type="spellEnd"/>
      <w:r w:rsidR="00A45FA3" w:rsidRPr="00A45FA3">
        <w:rPr>
          <w:bCs/>
        </w:rPr>
        <w:t xml:space="preserve">, dokonywanie ich oceny, zawieranie umów z </w:t>
      </w:r>
      <w:proofErr w:type="spellStart"/>
      <w:r w:rsidR="00A45FA3" w:rsidRPr="00A45FA3">
        <w:rPr>
          <w:bCs/>
        </w:rPr>
        <w:t>Grantobiorcami</w:t>
      </w:r>
      <w:proofErr w:type="spellEnd"/>
      <w:r w:rsidR="00A45FA3" w:rsidRPr="00A45FA3">
        <w:rPr>
          <w:bCs/>
        </w:rPr>
        <w:t xml:space="preserve">, monitorowanie sposobów i stopnia realizacji wybranych zadań oraz ich rozliczanie, kontrolę realizacji zadań przez </w:t>
      </w:r>
      <w:proofErr w:type="spellStart"/>
      <w:r w:rsidR="00A45FA3" w:rsidRPr="00A45FA3">
        <w:rPr>
          <w:bCs/>
        </w:rPr>
        <w:t>grantobiorców</w:t>
      </w:r>
      <w:proofErr w:type="spellEnd"/>
      <w:r w:rsidR="00A45FA3" w:rsidRPr="00A45FA3">
        <w:rPr>
          <w:bCs/>
        </w:rPr>
        <w:t>, a następnie sprawozdawanie zbiorczych danych do Urzędu Marszałkowskiego Województwa Wielkopolskiego (UMWW).</w:t>
      </w:r>
    </w:p>
    <w:p w:rsidR="003F06A0" w:rsidRPr="00A45FA3" w:rsidRDefault="00A45FA3" w:rsidP="003F06A0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Konkurs</w:t>
      </w:r>
      <w:r w:rsidR="003F06A0" w:rsidRPr="00A45FA3">
        <w:rPr>
          <w:bCs/>
        </w:rPr>
        <w:t xml:space="preserve"> realizowany jest w ramach Planu Strategicznego dla Wspólnej Polityki Rolnej na lata 2023–2027 (PS WPR), w ramach interwencji I.13.1 LEADER / Rozwój Lokalny Kierowany przez Społeczność (RLKS) – komponent „Wdrażanie LSR”. </w:t>
      </w:r>
    </w:p>
    <w:p w:rsidR="003F06A0" w:rsidRPr="003F06A0" w:rsidRDefault="003F06A0" w:rsidP="003F06A0">
      <w:pPr>
        <w:numPr>
          <w:ilvl w:val="0"/>
          <w:numId w:val="1"/>
        </w:numPr>
        <w:jc w:val="both"/>
        <w:rPr>
          <w:bCs/>
        </w:rPr>
      </w:pPr>
      <w:r w:rsidRPr="003F06A0">
        <w:rPr>
          <w:bCs/>
        </w:rPr>
        <w:t xml:space="preserve">Celem </w:t>
      </w:r>
      <w:r w:rsidR="00A45FA3">
        <w:rPr>
          <w:bCs/>
        </w:rPr>
        <w:t>konkursu</w:t>
      </w:r>
      <w:r w:rsidRPr="003F06A0">
        <w:rPr>
          <w:bCs/>
        </w:rPr>
        <w:t xml:space="preserve"> jest wybór </w:t>
      </w:r>
      <w:proofErr w:type="spellStart"/>
      <w:r w:rsidRPr="003F06A0">
        <w:rPr>
          <w:bCs/>
        </w:rPr>
        <w:t>grantobiorców</w:t>
      </w:r>
      <w:proofErr w:type="spellEnd"/>
      <w:r w:rsidRPr="003F06A0">
        <w:rPr>
          <w:bCs/>
        </w:rPr>
        <w:t xml:space="preserve">, którzy opracują koncepcje </w:t>
      </w:r>
      <w:r w:rsidRPr="003F06A0">
        <w:rPr>
          <w:b/>
          <w:bCs/>
        </w:rPr>
        <w:t xml:space="preserve">Smart </w:t>
      </w:r>
      <w:proofErr w:type="spellStart"/>
      <w:r w:rsidRPr="003F06A0">
        <w:rPr>
          <w:b/>
          <w:bCs/>
        </w:rPr>
        <w:t>Village</w:t>
      </w:r>
      <w:proofErr w:type="spellEnd"/>
      <w:r w:rsidRPr="003F06A0">
        <w:rPr>
          <w:bCs/>
        </w:rPr>
        <w:t xml:space="preserve"> (SV), służące poprawie jakości życia mieszkańców obszaru LGD. </w:t>
      </w:r>
    </w:p>
    <w:p w:rsidR="003F06A0" w:rsidRPr="003F06A0" w:rsidRDefault="003F06A0" w:rsidP="003F06A0">
      <w:pPr>
        <w:numPr>
          <w:ilvl w:val="0"/>
          <w:numId w:val="1"/>
        </w:numPr>
        <w:jc w:val="both"/>
        <w:rPr>
          <w:bCs/>
        </w:rPr>
      </w:pPr>
      <w:r w:rsidRPr="003F06A0">
        <w:rPr>
          <w:bCs/>
        </w:rPr>
        <w:t xml:space="preserve">Proces składania wniosków o grant oraz ich późniejsze rozliczanie odbywa się za pośrednictwem systemu elektronicznego </w:t>
      </w:r>
      <w:r w:rsidRPr="003F06A0">
        <w:rPr>
          <w:b/>
          <w:bCs/>
        </w:rPr>
        <w:t>OMIKRON</w:t>
      </w:r>
      <w:r w:rsidRPr="003F06A0">
        <w:rPr>
          <w:bCs/>
        </w:rPr>
        <w:t xml:space="preserve">, udostępnionego przez </w:t>
      </w:r>
      <w:r>
        <w:rPr>
          <w:bCs/>
        </w:rPr>
        <w:t>Stowarzyszenie „Solidarni w Partnerstwie”.</w:t>
      </w:r>
    </w:p>
    <w:p w:rsidR="003F06A0" w:rsidRDefault="003F06A0" w:rsidP="003F06A0">
      <w:pPr>
        <w:numPr>
          <w:ilvl w:val="0"/>
          <w:numId w:val="1"/>
        </w:numPr>
        <w:jc w:val="both"/>
      </w:pPr>
      <w:r>
        <w:t>Podstawy prawne:</w:t>
      </w:r>
    </w:p>
    <w:p w:rsidR="003F06A0" w:rsidRDefault="003F06A0" w:rsidP="003F06A0">
      <w:pPr>
        <w:pStyle w:val="Akapitzlist"/>
        <w:numPr>
          <w:ilvl w:val="0"/>
          <w:numId w:val="2"/>
        </w:numPr>
        <w:ind w:left="709"/>
        <w:jc w:val="both"/>
      </w:pPr>
      <w:r>
        <w:rPr>
          <w:b/>
          <w:bCs/>
        </w:rPr>
        <w:t>ustawa o RLKS</w:t>
      </w:r>
      <w:r>
        <w:t xml:space="preserve"> – ustawa z dnia 20 lutego 2015 r. o rozwoju lokalnym z udziałem lokalnej społeczności (Dz. U. z 2025 r., poz. 182); </w:t>
      </w:r>
    </w:p>
    <w:p w:rsidR="003F06A0" w:rsidRDefault="003F06A0" w:rsidP="003F06A0">
      <w:pPr>
        <w:pStyle w:val="Akapitzlist"/>
        <w:numPr>
          <w:ilvl w:val="0"/>
          <w:numId w:val="2"/>
        </w:numPr>
        <w:ind w:left="709"/>
        <w:jc w:val="both"/>
      </w:pPr>
      <w:r>
        <w:rPr>
          <w:b/>
          <w:bCs/>
        </w:rPr>
        <w:t>wytyczne podstawowe</w:t>
      </w:r>
      <w:r>
        <w:t xml:space="preserve"> – Wytyczne podstawowe w zakresie pomocy finansowej </w:t>
      </w:r>
      <w:r w:rsidR="000C2E89">
        <w:t xml:space="preserve">                 </w:t>
      </w:r>
      <w:r>
        <w:t xml:space="preserve">w ramach Planu Strategicznego dla Wspólnej Polityki Rolnej na lata 2023–2027; </w:t>
      </w:r>
    </w:p>
    <w:p w:rsidR="003F06A0" w:rsidRDefault="003F06A0" w:rsidP="003F06A0">
      <w:pPr>
        <w:pStyle w:val="Akapitzlist"/>
        <w:numPr>
          <w:ilvl w:val="0"/>
          <w:numId w:val="2"/>
        </w:numPr>
        <w:ind w:left="709"/>
        <w:jc w:val="both"/>
      </w:pPr>
      <w:r>
        <w:rPr>
          <w:b/>
          <w:bCs/>
        </w:rPr>
        <w:t>wytyczne szczegółowe</w:t>
      </w:r>
      <w:r>
        <w:t xml:space="preserve"> – Wytyczne szczegółowe w zakresie przyznawania i wypłaty pomocy finansowej w ramach Planu Strategicznego dla Wspólnej Polityki Rolnej na lata 2023–2027 dla interwencji I.13.1 LEADER/Rozwój Lokalny Kierowany przez Społeczność (RLKS) – komponent Wdrażanie LSR; </w:t>
      </w:r>
    </w:p>
    <w:p w:rsidR="003F06A0" w:rsidRDefault="003F06A0" w:rsidP="003F06A0">
      <w:pPr>
        <w:pStyle w:val="Akapitzlist"/>
        <w:numPr>
          <w:ilvl w:val="0"/>
          <w:numId w:val="2"/>
        </w:numPr>
        <w:ind w:left="709"/>
        <w:jc w:val="both"/>
      </w:pPr>
      <w:r>
        <w:rPr>
          <w:b/>
          <w:bCs/>
        </w:rPr>
        <w:t>wytyczne szczegółowe w zakresie przygotowania i realizacji projektów grantowych</w:t>
      </w:r>
      <w:r>
        <w:t xml:space="preserve"> - Wytyczne szczegółowe w zakresie przygotowania i realizacji projektów grantowych </w:t>
      </w:r>
      <w:r w:rsidR="000C2E89">
        <w:t xml:space="preserve">            </w:t>
      </w:r>
      <w:r>
        <w:t>w ramach Planu Strategicznego dla Wspólnej Polityki Rolnej na lata 2023-2027 dla interwencji I.13.1 LEADER / Rozwój Lokalny Kierowany przez społeczność (RLKS) – komponent Wdrażanie LSR;</w:t>
      </w:r>
    </w:p>
    <w:p w:rsidR="003F06A0" w:rsidRDefault="003F06A0" w:rsidP="00637132">
      <w:pPr>
        <w:jc w:val="center"/>
      </w:pPr>
      <w:r>
        <w:rPr>
          <w:b/>
          <w:bCs/>
        </w:rPr>
        <w:t>§ 2. Słownik pojęć</w:t>
      </w:r>
    </w:p>
    <w:p w:rsidR="003F06A0" w:rsidRDefault="003F06A0" w:rsidP="00637132">
      <w:pPr>
        <w:numPr>
          <w:ilvl w:val="0"/>
          <w:numId w:val="3"/>
        </w:numPr>
        <w:jc w:val="both"/>
      </w:pPr>
      <w:r>
        <w:rPr>
          <w:b/>
          <w:bCs/>
        </w:rPr>
        <w:t>Grant</w:t>
      </w:r>
      <w:r>
        <w:t xml:space="preserve"> – środki finansowe powierzone </w:t>
      </w:r>
      <w:proofErr w:type="spellStart"/>
      <w:r>
        <w:t>grantobiorcy</w:t>
      </w:r>
      <w:proofErr w:type="spellEnd"/>
      <w:r>
        <w:t xml:space="preserve"> przez LGD na realizację zadania służącego osiągnięciu celu projektu grantowego.</w:t>
      </w:r>
    </w:p>
    <w:p w:rsidR="003F06A0" w:rsidRDefault="003F06A0" w:rsidP="00637132">
      <w:pPr>
        <w:numPr>
          <w:ilvl w:val="0"/>
          <w:numId w:val="3"/>
        </w:numPr>
        <w:jc w:val="both"/>
      </w:pPr>
      <w:proofErr w:type="spellStart"/>
      <w:r>
        <w:rPr>
          <w:b/>
          <w:bCs/>
        </w:rPr>
        <w:t>Grantobiorca</w:t>
      </w:r>
      <w:proofErr w:type="spellEnd"/>
      <w:r>
        <w:t xml:space="preserve"> – podmiot wybrany w drodze otwartego konkursu ogłoszonego przez LGD, któremu powierzono grant.</w:t>
      </w:r>
    </w:p>
    <w:p w:rsidR="00637132" w:rsidRDefault="00637132" w:rsidP="00637132">
      <w:pPr>
        <w:jc w:val="both"/>
      </w:pPr>
    </w:p>
    <w:p w:rsidR="00637132" w:rsidRDefault="00637132" w:rsidP="00637132">
      <w:pPr>
        <w:jc w:val="both"/>
      </w:pPr>
    </w:p>
    <w:p w:rsidR="00637132" w:rsidRDefault="003F06A0" w:rsidP="00637132">
      <w:pPr>
        <w:numPr>
          <w:ilvl w:val="0"/>
          <w:numId w:val="3"/>
        </w:numPr>
        <w:jc w:val="both"/>
      </w:pPr>
      <w:r w:rsidRPr="00637132">
        <w:rPr>
          <w:b/>
          <w:bCs/>
        </w:rPr>
        <w:t xml:space="preserve">Koncepcja Smart </w:t>
      </w:r>
      <w:proofErr w:type="spellStart"/>
      <w:r w:rsidRPr="00637132">
        <w:rPr>
          <w:b/>
          <w:bCs/>
        </w:rPr>
        <w:t>Village</w:t>
      </w:r>
      <w:proofErr w:type="spellEnd"/>
      <w:r w:rsidRPr="00637132">
        <w:rPr>
          <w:b/>
          <w:bCs/>
        </w:rPr>
        <w:t xml:space="preserve"> (SV)</w:t>
      </w:r>
      <w:r>
        <w:t xml:space="preserve"> – </w:t>
      </w:r>
      <w:r w:rsidR="00637132" w:rsidRPr="00637132">
        <w:t xml:space="preserve">koncepcja inteligentnej wsi (Smart </w:t>
      </w:r>
      <w:proofErr w:type="spellStart"/>
      <w:r w:rsidR="00637132" w:rsidRPr="00637132">
        <w:t>Village</w:t>
      </w:r>
      <w:proofErr w:type="spellEnd"/>
      <w:r w:rsidR="00637132" w:rsidRPr="00637132">
        <w:t>), będąca oddolną koncepcją rozwoju obszarów wiejskich w skali mikro mająca na celu wypracowanie lub wdrożenie efektywnych i niestandardowych rozwiązań miejscowych problemów dzięki innowacyjnemu podejściu</w:t>
      </w:r>
    </w:p>
    <w:p w:rsidR="003F06A0" w:rsidRDefault="003F06A0" w:rsidP="00637132">
      <w:pPr>
        <w:numPr>
          <w:ilvl w:val="0"/>
          <w:numId w:val="3"/>
        </w:numPr>
        <w:jc w:val="both"/>
      </w:pPr>
      <w:r w:rsidRPr="00637132">
        <w:rPr>
          <w:b/>
          <w:bCs/>
        </w:rPr>
        <w:t>Koszt jednostkowy</w:t>
      </w:r>
      <w:r>
        <w:t xml:space="preserve"> – stała kwota refundacji za przygotowanie jednej koncepcji SV, wynosząca </w:t>
      </w:r>
      <w:r w:rsidRPr="00637132">
        <w:rPr>
          <w:b/>
          <w:bCs/>
        </w:rPr>
        <w:t>4 tys. zł</w:t>
      </w:r>
      <w:r>
        <w:t>.</w:t>
      </w:r>
    </w:p>
    <w:p w:rsidR="003F06A0" w:rsidRDefault="003F06A0" w:rsidP="00637132">
      <w:pPr>
        <w:numPr>
          <w:ilvl w:val="0"/>
          <w:numId w:val="3"/>
        </w:numPr>
        <w:jc w:val="both"/>
      </w:pPr>
      <w:r>
        <w:rPr>
          <w:b/>
          <w:bCs/>
        </w:rPr>
        <w:t>numer EP</w:t>
      </w:r>
      <w:r>
        <w:t xml:space="preserve"> – numer identyfikacyjny w ewidencji producentów, nadany na podstawie przepisów ustawy z dnia 18 grudnia 2003 r. o krajowym systemie ewidencji producentów, ewidencji gospodarstw rolnych oraz ewidencji wniosków o przyznanie płatności (Dz. U. z 2025 r. poz. 865);</w:t>
      </w:r>
    </w:p>
    <w:p w:rsidR="003F06A0" w:rsidRDefault="003F06A0" w:rsidP="00637132">
      <w:pPr>
        <w:numPr>
          <w:ilvl w:val="0"/>
          <w:numId w:val="3"/>
        </w:numPr>
        <w:jc w:val="both"/>
      </w:pPr>
      <w:r>
        <w:rPr>
          <w:b/>
          <w:bCs/>
        </w:rPr>
        <w:t>obszar wiejski</w:t>
      </w:r>
      <w:r>
        <w:t xml:space="preserve"> – obszar całego kraju z wyłączeniem miast powyżej 20 tys. mieszkańców;</w:t>
      </w:r>
    </w:p>
    <w:p w:rsidR="003F06A0" w:rsidRDefault="003F06A0" w:rsidP="00637132">
      <w:pPr>
        <w:numPr>
          <w:ilvl w:val="0"/>
          <w:numId w:val="3"/>
        </w:numPr>
        <w:jc w:val="both"/>
      </w:pPr>
      <w:r>
        <w:rPr>
          <w:b/>
          <w:bCs/>
        </w:rPr>
        <w:t>okres związania celem</w:t>
      </w:r>
      <w:r>
        <w:t xml:space="preserve"> – okres po wypłacie pomocy, w trakcie którego beneficjent powinien utrzymać spełnianie warunków przyznania i wypłaty pomocy oraz realizować lub zrealizować określone zobowiązania w ramach danej interwencji PS WPR;</w:t>
      </w:r>
    </w:p>
    <w:p w:rsidR="003F06A0" w:rsidRDefault="003F06A0" w:rsidP="00637132">
      <w:pPr>
        <w:numPr>
          <w:ilvl w:val="0"/>
          <w:numId w:val="3"/>
        </w:numPr>
        <w:jc w:val="both"/>
      </w:pPr>
      <w:r>
        <w:rPr>
          <w:b/>
          <w:bCs/>
        </w:rPr>
        <w:t>OMIKRON</w:t>
      </w:r>
      <w:r>
        <w:t xml:space="preserve"> – system informatyczny służący do przygotowania, złożenia, wypełniania </w:t>
      </w:r>
      <w:r w:rsidR="00637132">
        <w:t xml:space="preserve">             </w:t>
      </w:r>
      <w:r>
        <w:t>i rozliczania wniosku o powierzenie grantu oraz sprawozdań z jego realizacji.</w:t>
      </w:r>
    </w:p>
    <w:p w:rsidR="003F06A0" w:rsidRDefault="003F06A0" w:rsidP="00637132">
      <w:pPr>
        <w:numPr>
          <w:ilvl w:val="0"/>
          <w:numId w:val="3"/>
        </w:numPr>
        <w:jc w:val="both"/>
      </w:pPr>
      <w:r>
        <w:rPr>
          <w:b/>
          <w:bCs/>
        </w:rPr>
        <w:t>Rada</w:t>
      </w:r>
      <w:r>
        <w:t xml:space="preserve"> – organ decyzyjny LGD, tj. organ, o którym mowa w art. 4 ust. 3 pkt 4 ustawy RLKS;</w:t>
      </w:r>
    </w:p>
    <w:p w:rsidR="003F06A0" w:rsidRDefault="003F06A0" w:rsidP="00637132">
      <w:pPr>
        <w:numPr>
          <w:ilvl w:val="0"/>
          <w:numId w:val="3"/>
        </w:numPr>
        <w:jc w:val="both"/>
      </w:pPr>
      <w:r>
        <w:rPr>
          <w:b/>
          <w:bCs/>
        </w:rPr>
        <w:t xml:space="preserve">Regulamin </w:t>
      </w:r>
      <w:r>
        <w:t xml:space="preserve">– niniejszy regulamin </w:t>
      </w:r>
      <w:r w:rsidR="00A45FA3">
        <w:t xml:space="preserve">konkursu na wybór </w:t>
      </w:r>
      <w:proofErr w:type="spellStart"/>
      <w:r w:rsidR="00A45FA3">
        <w:t>grantobiorców</w:t>
      </w:r>
      <w:proofErr w:type="spellEnd"/>
      <w:r>
        <w:t>;</w:t>
      </w:r>
    </w:p>
    <w:p w:rsidR="002B6861" w:rsidRDefault="002B6861" w:rsidP="00637132">
      <w:pPr>
        <w:jc w:val="center"/>
        <w:rPr>
          <w:b/>
          <w:bCs/>
        </w:rPr>
      </w:pPr>
    </w:p>
    <w:p w:rsidR="003F06A0" w:rsidRDefault="003F06A0" w:rsidP="00637132">
      <w:pPr>
        <w:jc w:val="center"/>
      </w:pPr>
      <w:r>
        <w:rPr>
          <w:b/>
          <w:bCs/>
        </w:rPr>
        <w:t>§ 3. Podmioty uprawnione do ubiegania się o grant</w:t>
      </w:r>
    </w:p>
    <w:p w:rsidR="003F06A0" w:rsidRDefault="003F06A0" w:rsidP="000C2E89">
      <w:pPr>
        <w:numPr>
          <w:ilvl w:val="0"/>
          <w:numId w:val="4"/>
        </w:numPr>
        <w:jc w:val="both"/>
      </w:pPr>
      <w:r>
        <w:t xml:space="preserve">O powierzenie grantu mogą ubiegać się </w:t>
      </w:r>
      <w:r w:rsidR="00637132" w:rsidRPr="00637132">
        <w:rPr>
          <w:b/>
          <w:bCs/>
        </w:rPr>
        <w:t>jednost</w:t>
      </w:r>
      <w:r w:rsidR="008739D6">
        <w:rPr>
          <w:b/>
          <w:bCs/>
        </w:rPr>
        <w:t>ki sektora finansów publicznych</w:t>
      </w:r>
      <w:r w:rsidR="00637132" w:rsidRPr="00637132">
        <w:rPr>
          <w:b/>
          <w:bCs/>
        </w:rPr>
        <w:t xml:space="preserve"> </w:t>
      </w:r>
      <w:r w:rsidR="009337A4">
        <w:rPr>
          <w:b/>
          <w:bCs/>
          <w:strike/>
          <w:color w:val="FF0000"/>
        </w:rPr>
        <w:t xml:space="preserve">                </w:t>
      </w:r>
      <w:r w:rsidR="00637132" w:rsidRPr="00AC066A">
        <w:rPr>
          <w:bCs/>
        </w:rPr>
        <w:t>z obsz</w:t>
      </w:r>
      <w:r w:rsidR="00AC066A" w:rsidRPr="00AC066A">
        <w:rPr>
          <w:bCs/>
        </w:rPr>
        <w:t>a</w:t>
      </w:r>
      <w:r w:rsidR="00637132" w:rsidRPr="00AC066A">
        <w:rPr>
          <w:bCs/>
        </w:rPr>
        <w:t>ru objętego LSR.</w:t>
      </w:r>
    </w:p>
    <w:p w:rsidR="003F06A0" w:rsidRDefault="003F06A0" w:rsidP="000C2E89">
      <w:pPr>
        <w:numPr>
          <w:ilvl w:val="0"/>
          <w:numId w:val="4"/>
        </w:numPr>
        <w:jc w:val="both"/>
      </w:pPr>
      <w:proofErr w:type="spellStart"/>
      <w:r>
        <w:t>Grantobiorca</w:t>
      </w:r>
      <w:proofErr w:type="spellEnd"/>
      <w:r>
        <w:t xml:space="preserve"> musi posiadać </w:t>
      </w:r>
      <w:r>
        <w:rPr>
          <w:b/>
          <w:bCs/>
        </w:rPr>
        <w:t>numer identyfikacyjny (numer EP)</w:t>
      </w:r>
      <w:r>
        <w:t xml:space="preserve"> nadany w krajowym systemie ewidencji producentów.</w:t>
      </w:r>
    </w:p>
    <w:p w:rsidR="003F06A0" w:rsidRDefault="003F06A0" w:rsidP="000C2E89">
      <w:pPr>
        <w:numPr>
          <w:ilvl w:val="0"/>
          <w:numId w:val="4"/>
        </w:numPr>
        <w:jc w:val="both"/>
      </w:pPr>
      <w:r>
        <w:t xml:space="preserve">Z możliwości otrzymania wsparcia wykluczone są podmioty podlegające sankcjom </w:t>
      </w:r>
      <w:r w:rsidR="00463408">
        <w:t xml:space="preserve">            </w:t>
      </w:r>
      <w:r>
        <w:t>w związku z agresją na Ukrainę lub naruszające przepisy o finansach publicznych.</w:t>
      </w:r>
    </w:p>
    <w:p w:rsidR="002B6861" w:rsidRDefault="002B6861" w:rsidP="00AC066A">
      <w:pPr>
        <w:jc w:val="center"/>
        <w:rPr>
          <w:b/>
          <w:bCs/>
        </w:rPr>
      </w:pPr>
    </w:p>
    <w:p w:rsidR="002B6861" w:rsidRDefault="002B6861" w:rsidP="00AC066A">
      <w:pPr>
        <w:jc w:val="center"/>
        <w:rPr>
          <w:b/>
          <w:bCs/>
        </w:rPr>
      </w:pPr>
    </w:p>
    <w:p w:rsidR="002B6861" w:rsidRDefault="002B6861" w:rsidP="00AC066A">
      <w:pPr>
        <w:jc w:val="center"/>
        <w:rPr>
          <w:b/>
          <w:bCs/>
        </w:rPr>
      </w:pPr>
    </w:p>
    <w:p w:rsidR="003F06A0" w:rsidRDefault="003F06A0" w:rsidP="00AC066A">
      <w:pPr>
        <w:jc w:val="center"/>
      </w:pPr>
      <w:r>
        <w:rPr>
          <w:b/>
          <w:bCs/>
        </w:rPr>
        <w:lastRenderedPageBreak/>
        <w:t>§ 4. Przedmiot wsparcia – wymogi dla koncepcji SV</w:t>
      </w:r>
    </w:p>
    <w:p w:rsidR="003F06A0" w:rsidRDefault="003F06A0" w:rsidP="000C2E89">
      <w:pPr>
        <w:numPr>
          <w:ilvl w:val="0"/>
          <w:numId w:val="5"/>
        </w:numPr>
        <w:jc w:val="both"/>
      </w:pPr>
      <w:r>
        <w:t xml:space="preserve">Wsparcie przyznaje się na przygotowanie koncepcji SV, która: </w:t>
      </w:r>
    </w:p>
    <w:p w:rsidR="003F06A0" w:rsidRDefault="003F06A0" w:rsidP="000C2E89">
      <w:pPr>
        <w:numPr>
          <w:ilvl w:val="1"/>
          <w:numId w:val="5"/>
        </w:numPr>
        <w:jc w:val="both"/>
      </w:pPr>
      <w:r>
        <w:t xml:space="preserve">obejmuje obszar zamieszkany przez </w:t>
      </w:r>
      <w:r>
        <w:rPr>
          <w:b/>
          <w:bCs/>
        </w:rPr>
        <w:t xml:space="preserve">nie więcej niż 20 tys. </w:t>
      </w:r>
      <w:r w:rsidR="00463408">
        <w:rPr>
          <w:b/>
          <w:bCs/>
        </w:rPr>
        <w:t>M</w:t>
      </w:r>
      <w:r>
        <w:rPr>
          <w:b/>
          <w:bCs/>
        </w:rPr>
        <w:t>ieszkańców</w:t>
      </w:r>
      <w:r w:rsidR="00463408">
        <w:rPr>
          <w:b/>
          <w:bCs/>
        </w:rPr>
        <w:t xml:space="preserve">, </w:t>
      </w:r>
      <w:r w:rsidR="00463408">
        <w:rPr>
          <w:bCs/>
        </w:rPr>
        <w:t>który nie jest objęty inną koncepcją SV</w:t>
      </w:r>
      <w:r>
        <w:t>;</w:t>
      </w:r>
    </w:p>
    <w:p w:rsidR="003F06A0" w:rsidRDefault="003F06A0" w:rsidP="000C2E89">
      <w:pPr>
        <w:numPr>
          <w:ilvl w:val="1"/>
          <w:numId w:val="5"/>
        </w:numPr>
        <w:jc w:val="both"/>
      </w:pPr>
      <w:r>
        <w:t xml:space="preserve">uwzględnia użycie </w:t>
      </w:r>
      <w:r w:rsidR="00463408">
        <w:rPr>
          <w:b/>
          <w:bCs/>
        </w:rPr>
        <w:t>technologii cyfrowych i</w:t>
      </w:r>
      <w:r>
        <w:rPr>
          <w:b/>
          <w:bCs/>
        </w:rPr>
        <w:t xml:space="preserve"> telekomunikacyjnych</w:t>
      </w:r>
      <w:r>
        <w:t>;</w:t>
      </w:r>
    </w:p>
    <w:p w:rsidR="003F06A0" w:rsidRDefault="003F06A0" w:rsidP="000C2E89">
      <w:pPr>
        <w:numPr>
          <w:ilvl w:val="1"/>
          <w:numId w:val="5"/>
        </w:numPr>
        <w:jc w:val="both"/>
      </w:pPr>
      <w:r>
        <w:t xml:space="preserve">została przygotowana w </w:t>
      </w:r>
      <w:r>
        <w:rPr>
          <w:b/>
          <w:bCs/>
        </w:rPr>
        <w:t>partnerstwie</w:t>
      </w:r>
      <w:r>
        <w:t xml:space="preserve"> z co najmniej jednym podmiotem </w:t>
      </w:r>
      <w:r w:rsidR="000C2E89">
        <w:t xml:space="preserve">                  </w:t>
      </w:r>
      <w:r>
        <w:t>z obszaru nią objętego;</w:t>
      </w:r>
    </w:p>
    <w:p w:rsidR="003F06A0" w:rsidRDefault="003F06A0" w:rsidP="000C2E89">
      <w:pPr>
        <w:numPr>
          <w:ilvl w:val="1"/>
          <w:numId w:val="5"/>
        </w:numPr>
        <w:jc w:val="both"/>
      </w:pPr>
      <w:r>
        <w:t xml:space="preserve">powstała w procesie uwzględniającym udział różnych podmiotów i </w:t>
      </w:r>
      <w:r>
        <w:rPr>
          <w:b/>
          <w:bCs/>
        </w:rPr>
        <w:t>konsultacje z lokalną społecznością</w:t>
      </w:r>
      <w:r>
        <w:t>.</w:t>
      </w:r>
    </w:p>
    <w:p w:rsidR="003F06A0" w:rsidRDefault="003F06A0" w:rsidP="000C2E89">
      <w:pPr>
        <w:numPr>
          <w:ilvl w:val="1"/>
          <w:numId w:val="5"/>
        </w:numPr>
        <w:jc w:val="both"/>
      </w:pPr>
      <w:r>
        <w:t xml:space="preserve">wykazuje </w:t>
      </w:r>
      <w:r>
        <w:rPr>
          <w:b/>
          <w:bCs/>
        </w:rPr>
        <w:t>korzyści dla lokalnej społeczności</w:t>
      </w:r>
      <w:r>
        <w:t>, w szczególności w zakresie poprawy jakości życia, podniesienia jakości usług lokalnych lub bezpieczeństwa, poszanowania środowiska i klimatu lub rozwiązywania problemów dotyczących niedoinwestowania, starzejącego się społeczeństwa, wyludnienia, niewystarczającej liczby miejsc pracy lub przepaści cyfrowej;</w:t>
      </w:r>
    </w:p>
    <w:p w:rsidR="003F06A0" w:rsidRDefault="003F06A0" w:rsidP="000C2E89">
      <w:pPr>
        <w:numPr>
          <w:ilvl w:val="1"/>
          <w:numId w:val="5"/>
        </w:numPr>
        <w:jc w:val="both"/>
      </w:pPr>
      <w:r>
        <w:rPr>
          <w:b/>
          <w:bCs/>
        </w:rPr>
        <w:t>nie jest sprzeczna</w:t>
      </w:r>
      <w:r>
        <w:t xml:space="preserve"> z innymi dokumentami strategicznymi dla obszaru nią objętego, w szczególności z LSR;</w:t>
      </w:r>
    </w:p>
    <w:p w:rsidR="003F06A0" w:rsidRDefault="003F06A0" w:rsidP="000C2E89">
      <w:pPr>
        <w:numPr>
          <w:ilvl w:val="1"/>
          <w:numId w:val="5"/>
        </w:numPr>
        <w:jc w:val="both"/>
      </w:pPr>
      <w:r>
        <w:t>w procesie jej opracowania zapewniono udział różnych podmiotów z obszaru nią objętego, w tym przeprowadzono konsultacje z lokalną społecznością</w:t>
      </w:r>
    </w:p>
    <w:p w:rsidR="00A45FA3" w:rsidRPr="00B04511" w:rsidRDefault="00A45FA3" w:rsidP="000C2E89">
      <w:pPr>
        <w:numPr>
          <w:ilvl w:val="0"/>
          <w:numId w:val="11"/>
        </w:numPr>
        <w:spacing w:line="278" w:lineRule="auto"/>
        <w:jc w:val="both"/>
      </w:pPr>
      <w:r w:rsidRPr="000F3017">
        <w:t>Koncepcja</w:t>
      </w:r>
      <w:r>
        <w:t xml:space="preserve"> </w:t>
      </w:r>
      <w:r w:rsidRPr="00B04511">
        <w:t>zawiera w szczególności:</w:t>
      </w:r>
    </w:p>
    <w:p w:rsidR="00A45FA3" w:rsidRPr="0044644C" w:rsidRDefault="00A45FA3" w:rsidP="000C2E89">
      <w:pPr>
        <w:ind w:left="720"/>
        <w:jc w:val="both"/>
      </w:pPr>
      <w:r w:rsidRPr="0044644C">
        <w:t>a) opis procesu opracowania koncepcji, w tym przeprowadzenia konsultacji z lokalną społecznością,</w:t>
      </w:r>
    </w:p>
    <w:p w:rsidR="00A45FA3" w:rsidRPr="0044644C" w:rsidRDefault="00A45FA3" w:rsidP="000C2E89">
      <w:pPr>
        <w:ind w:left="720"/>
        <w:jc w:val="both"/>
      </w:pPr>
      <w:r w:rsidRPr="0044644C">
        <w:t>b) uproszczoną analizę słabych i mocnych stron (SWOT) obszaru objętego tą koncepcją,</w:t>
      </w:r>
    </w:p>
    <w:p w:rsidR="00A45FA3" w:rsidRPr="0044644C" w:rsidRDefault="00A45FA3" w:rsidP="000C2E89">
      <w:pPr>
        <w:ind w:left="720"/>
        <w:jc w:val="both"/>
      </w:pPr>
      <w:r w:rsidRPr="0044644C">
        <w:t xml:space="preserve">c) plan włączenia społeczności w późniejszą ewentualną realizację tej koncepcji, </w:t>
      </w:r>
      <w:r w:rsidR="000C2E89">
        <w:t xml:space="preserve">                 </w:t>
      </w:r>
      <w:r w:rsidRPr="0044644C">
        <w:t>z uwzględnieniem roli sołtysa lub rady sołeckiej w tym procesie,</w:t>
      </w:r>
    </w:p>
    <w:p w:rsidR="00A45FA3" w:rsidRPr="000F3017" w:rsidRDefault="00A45FA3" w:rsidP="000C2E89">
      <w:pPr>
        <w:ind w:left="720"/>
        <w:jc w:val="both"/>
      </w:pPr>
      <w:r w:rsidRPr="0044644C">
        <w:t>d) listę projektów, które będą się składać na realizację tej koncepcji, uwzględniających komponent cyfrowy, środowiskowy lub klimatyczny.</w:t>
      </w:r>
    </w:p>
    <w:p w:rsidR="003F06A0" w:rsidRDefault="003F06A0" w:rsidP="000C2E89">
      <w:pPr>
        <w:numPr>
          <w:ilvl w:val="0"/>
          <w:numId w:val="5"/>
        </w:numPr>
        <w:jc w:val="both"/>
      </w:pPr>
      <w:r>
        <w:t xml:space="preserve">Zadanie polegające na przygotowaniu koncepcji SV jest zadaniem wyłącznie </w:t>
      </w:r>
      <w:proofErr w:type="spellStart"/>
      <w:r>
        <w:rPr>
          <w:b/>
          <w:bCs/>
        </w:rPr>
        <w:t>nieinwestycyjnym</w:t>
      </w:r>
      <w:proofErr w:type="spellEnd"/>
      <w:r>
        <w:t>.</w:t>
      </w:r>
    </w:p>
    <w:p w:rsidR="003F05F6" w:rsidRPr="009337A4" w:rsidRDefault="003F05F6" w:rsidP="009337A4">
      <w:pPr>
        <w:pStyle w:val="Akapitzlist"/>
        <w:numPr>
          <w:ilvl w:val="0"/>
          <w:numId w:val="5"/>
        </w:numPr>
        <w:jc w:val="both"/>
      </w:pPr>
      <w:r w:rsidRPr="009337A4">
        <w:t>Zadanie musi zostać zrealizowane w jednym etapie nie później niż do 31.10.2026 r.</w:t>
      </w:r>
    </w:p>
    <w:p w:rsidR="00A45FA3" w:rsidRDefault="00A45FA3" w:rsidP="00A45FA3">
      <w:pPr>
        <w:jc w:val="both"/>
      </w:pPr>
    </w:p>
    <w:p w:rsidR="00A45FA3" w:rsidRDefault="00A45FA3" w:rsidP="00A45FA3">
      <w:pPr>
        <w:jc w:val="both"/>
      </w:pPr>
    </w:p>
    <w:p w:rsidR="00A45FA3" w:rsidRDefault="00A45FA3" w:rsidP="00A45FA3">
      <w:pPr>
        <w:jc w:val="both"/>
      </w:pPr>
    </w:p>
    <w:p w:rsidR="002B6861" w:rsidRDefault="002B6861" w:rsidP="005A3354">
      <w:pPr>
        <w:jc w:val="center"/>
        <w:rPr>
          <w:b/>
          <w:bCs/>
        </w:rPr>
      </w:pPr>
    </w:p>
    <w:p w:rsidR="003F06A0" w:rsidRDefault="003F06A0" w:rsidP="005A3354">
      <w:pPr>
        <w:jc w:val="center"/>
      </w:pPr>
      <w:r>
        <w:rPr>
          <w:b/>
          <w:bCs/>
        </w:rPr>
        <w:t>§ 5. Zasady finansowania</w:t>
      </w:r>
    </w:p>
    <w:p w:rsidR="003F06A0" w:rsidRDefault="003F06A0" w:rsidP="005A3354">
      <w:pPr>
        <w:numPr>
          <w:ilvl w:val="0"/>
          <w:numId w:val="6"/>
        </w:numPr>
        <w:jc w:val="both"/>
      </w:pPr>
      <w:r>
        <w:t xml:space="preserve">Kwota dostępna w ramach </w:t>
      </w:r>
      <w:r w:rsidR="00A45FA3">
        <w:t>konkursu</w:t>
      </w:r>
      <w:r>
        <w:t xml:space="preserve">: Limit środków w ramach </w:t>
      </w:r>
      <w:r w:rsidR="00A45FA3">
        <w:t>konkursu</w:t>
      </w:r>
      <w:r>
        <w:t xml:space="preserve"> wynosi ogółem </w:t>
      </w:r>
      <w:r w:rsidR="000A6244" w:rsidRPr="009337A4">
        <w:rPr>
          <w:b/>
          <w:bCs/>
        </w:rPr>
        <w:t xml:space="preserve">48 000 </w:t>
      </w:r>
      <w:r>
        <w:rPr>
          <w:b/>
          <w:bCs/>
        </w:rPr>
        <w:t>PLN</w:t>
      </w:r>
      <w:r>
        <w:t>.</w:t>
      </w:r>
    </w:p>
    <w:p w:rsidR="003F06A0" w:rsidRDefault="003F06A0" w:rsidP="005A3354">
      <w:pPr>
        <w:numPr>
          <w:ilvl w:val="0"/>
          <w:numId w:val="6"/>
        </w:numPr>
        <w:jc w:val="both"/>
      </w:pPr>
      <w:r>
        <w:t xml:space="preserve">Pomoc jest przyznawana w formie </w:t>
      </w:r>
      <w:r w:rsidR="00A45FA3">
        <w:rPr>
          <w:b/>
          <w:bCs/>
        </w:rPr>
        <w:t>kosztów jednostkowych</w:t>
      </w:r>
      <w:r>
        <w:t xml:space="preserve"> w wysokości </w:t>
      </w:r>
      <w:r>
        <w:rPr>
          <w:b/>
          <w:bCs/>
        </w:rPr>
        <w:t>4 000 PLN</w:t>
      </w:r>
      <w:r>
        <w:t xml:space="preserve"> na przygotowanie jednej koncepcji.</w:t>
      </w:r>
    </w:p>
    <w:p w:rsidR="003F06A0" w:rsidRDefault="003F06A0" w:rsidP="005A3354">
      <w:pPr>
        <w:numPr>
          <w:ilvl w:val="0"/>
          <w:numId w:val="6"/>
        </w:numPr>
        <w:jc w:val="both"/>
      </w:pPr>
      <w:r>
        <w:t xml:space="preserve">Wydatki są kwalifikowalne, jeżeli zostały poniesione po dniu zawarcia umowy </w:t>
      </w:r>
      <w:r w:rsidR="0032223F">
        <w:t xml:space="preserve">                  </w:t>
      </w:r>
      <w:r>
        <w:t>o powierzenie grantu.</w:t>
      </w:r>
    </w:p>
    <w:p w:rsidR="003F06A0" w:rsidRDefault="003F06A0" w:rsidP="005A3354">
      <w:pPr>
        <w:numPr>
          <w:ilvl w:val="0"/>
          <w:numId w:val="6"/>
        </w:numPr>
        <w:jc w:val="both"/>
      </w:pPr>
      <w:r>
        <w:t xml:space="preserve">Zadania nie mogą być finansowane z innych środków publicznych, z wyjątkiem </w:t>
      </w:r>
      <w:r w:rsidR="005A3354">
        <w:t xml:space="preserve">przypadku powierzenia grantu JSFP i </w:t>
      </w:r>
      <w:r>
        <w:t xml:space="preserve">organizacji pożytku publicznego, których </w:t>
      </w:r>
      <w:r w:rsidRPr="005A3354">
        <w:t xml:space="preserve">działalność jest </w:t>
      </w:r>
      <w:r w:rsidR="005A3354" w:rsidRPr="005A3354">
        <w:t>finansowana ze środków publicznych</w:t>
      </w:r>
      <w:r w:rsidRPr="005A3354">
        <w:t>.</w:t>
      </w:r>
    </w:p>
    <w:p w:rsidR="003F06A0" w:rsidRDefault="003F06A0" w:rsidP="002B6861">
      <w:pPr>
        <w:numPr>
          <w:ilvl w:val="0"/>
          <w:numId w:val="6"/>
        </w:numPr>
        <w:jc w:val="both"/>
      </w:pPr>
      <w:r>
        <w:t>Po</w:t>
      </w:r>
      <w:r w:rsidR="002B6861">
        <w:t xml:space="preserve">ziom dofinansowania: </w:t>
      </w:r>
      <w:r>
        <w:t xml:space="preserve"> 100% wartości </w:t>
      </w:r>
      <w:r w:rsidR="002B6861">
        <w:t>zadania</w:t>
      </w:r>
      <w:r>
        <w:t>.</w:t>
      </w:r>
    </w:p>
    <w:p w:rsidR="003F06A0" w:rsidRDefault="00D54412" w:rsidP="002B6861">
      <w:pPr>
        <w:numPr>
          <w:ilvl w:val="0"/>
          <w:numId w:val="6"/>
        </w:numPr>
        <w:jc w:val="both"/>
      </w:pPr>
      <w:r>
        <w:t>Każde zadanie</w:t>
      </w:r>
      <w:r w:rsidR="003F06A0">
        <w:t xml:space="preserve"> musi przyczynić się do osiągnięcia poniższych wskaźników przewidzianych w LSR: </w:t>
      </w:r>
    </w:p>
    <w:p w:rsidR="002B6861" w:rsidRDefault="003F06A0" w:rsidP="002B6861">
      <w:pPr>
        <w:pStyle w:val="Akapitzlist"/>
        <w:numPr>
          <w:ilvl w:val="0"/>
          <w:numId w:val="7"/>
        </w:numPr>
        <w:jc w:val="both"/>
      </w:pPr>
      <w:r w:rsidRPr="002B6861">
        <w:rPr>
          <w:b/>
          <w:bCs/>
        </w:rPr>
        <w:t>Wskaźnik produktu:</w:t>
      </w:r>
      <w:r>
        <w:t xml:space="preserve"> </w:t>
      </w:r>
      <w:r w:rsidR="002B6861" w:rsidRPr="002B6861">
        <w:t>Liczba przygotow</w:t>
      </w:r>
      <w:r w:rsidR="002B6861">
        <w:t xml:space="preserve">anych koncepcji Smart </w:t>
      </w:r>
      <w:proofErr w:type="spellStart"/>
      <w:r w:rsidR="002B6861">
        <w:t>Villages</w:t>
      </w:r>
      <w:proofErr w:type="spellEnd"/>
      <w:r w:rsidR="002B6861">
        <w:t>.</w:t>
      </w:r>
    </w:p>
    <w:p w:rsidR="002B6861" w:rsidRDefault="003F06A0" w:rsidP="002B6861">
      <w:pPr>
        <w:pStyle w:val="Akapitzlist"/>
        <w:numPr>
          <w:ilvl w:val="0"/>
          <w:numId w:val="7"/>
        </w:numPr>
        <w:jc w:val="both"/>
      </w:pPr>
      <w:r w:rsidRPr="002B6861">
        <w:rPr>
          <w:b/>
          <w:bCs/>
        </w:rPr>
        <w:t>Wskaźnik rezultatu:</w:t>
      </w:r>
      <w:r>
        <w:t xml:space="preserve"> </w:t>
      </w:r>
      <w:r w:rsidR="002B6861" w:rsidRPr="002B6861">
        <w:t xml:space="preserve">R.40 Inteligentna przemiana gospodarki wiejskiej: liczba wspieranych strategii inteligentnych wsi. </w:t>
      </w:r>
    </w:p>
    <w:p w:rsidR="002B6861" w:rsidRDefault="002B6861" w:rsidP="002B6861">
      <w:pPr>
        <w:pStyle w:val="Akapitzlist"/>
        <w:ind w:left="1440"/>
        <w:jc w:val="both"/>
        <w:rPr>
          <w:b/>
          <w:bCs/>
        </w:rPr>
      </w:pPr>
    </w:p>
    <w:p w:rsidR="003F06A0" w:rsidRDefault="003F06A0" w:rsidP="002B6861">
      <w:pPr>
        <w:pStyle w:val="Akapitzlist"/>
        <w:ind w:left="1440"/>
        <w:jc w:val="center"/>
      </w:pPr>
      <w:r w:rsidRPr="002B6861">
        <w:rPr>
          <w:b/>
          <w:bCs/>
        </w:rPr>
        <w:t>§ 6. Procedura naboru i wyboru wniosków</w:t>
      </w:r>
    </w:p>
    <w:p w:rsidR="003F06A0" w:rsidRDefault="003F06A0" w:rsidP="002B6861">
      <w:pPr>
        <w:numPr>
          <w:ilvl w:val="0"/>
          <w:numId w:val="8"/>
        </w:numPr>
        <w:jc w:val="both"/>
      </w:pPr>
      <w:r>
        <w:t xml:space="preserve">Wnioski o powierzenie grantu należy składać w terminie wskazanym w ogłoszeniu </w:t>
      </w:r>
      <w:r w:rsidR="002B6861">
        <w:t xml:space="preserve">              </w:t>
      </w:r>
      <w:r>
        <w:t xml:space="preserve">o </w:t>
      </w:r>
      <w:r w:rsidR="00D54412">
        <w:t>konkursie</w:t>
      </w:r>
      <w:r>
        <w:t xml:space="preserve"> (nie krótszym niż 14 dni) bezpośrednio w </w:t>
      </w:r>
      <w:r w:rsidR="002B6861">
        <w:t>systemie OMIKRON</w:t>
      </w:r>
      <w:r>
        <w:t>.</w:t>
      </w:r>
    </w:p>
    <w:p w:rsidR="003F06A0" w:rsidRDefault="003F06A0" w:rsidP="002B6861">
      <w:pPr>
        <w:numPr>
          <w:ilvl w:val="0"/>
          <w:numId w:val="8"/>
        </w:numPr>
        <w:jc w:val="both"/>
      </w:pPr>
      <w:r>
        <w:t xml:space="preserve">Weryfikacja wniosków obejmuje </w:t>
      </w:r>
      <w:r w:rsidR="00D54412">
        <w:rPr>
          <w:b/>
          <w:bCs/>
        </w:rPr>
        <w:t>weryfikację</w:t>
      </w:r>
      <w:r>
        <w:rPr>
          <w:b/>
          <w:bCs/>
        </w:rPr>
        <w:t xml:space="preserve"> formalną</w:t>
      </w:r>
      <w:r>
        <w:t xml:space="preserve"> (kompletność, poprawność pól) oraz </w:t>
      </w:r>
      <w:r w:rsidR="00D54412">
        <w:rPr>
          <w:b/>
          <w:bCs/>
        </w:rPr>
        <w:t>weryfikację</w:t>
      </w:r>
      <w:r>
        <w:rPr>
          <w:b/>
          <w:bCs/>
        </w:rPr>
        <w:t xml:space="preserve"> merytoryczną</w:t>
      </w:r>
      <w:r>
        <w:t xml:space="preserve"> według kryteriów wyboru </w:t>
      </w:r>
      <w:proofErr w:type="spellStart"/>
      <w:r>
        <w:t>grantobiorców</w:t>
      </w:r>
      <w:proofErr w:type="spellEnd"/>
      <w:r>
        <w:t>.</w:t>
      </w:r>
    </w:p>
    <w:p w:rsidR="003F06A0" w:rsidRDefault="003F06A0" w:rsidP="002B6861">
      <w:pPr>
        <w:numPr>
          <w:ilvl w:val="0"/>
          <w:numId w:val="8"/>
        </w:numPr>
        <w:jc w:val="both"/>
      </w:pPr>
      <w:r>
        <w:t xml:space="preserve">Wyboru </w:t>
      </w:r>
      <w:proofErr w:type="spellStart"/>
      <w:r>
        <w:t>grantobiorców</w:t>
      </w:r>
      <w:proofErr w:type="spellEnd"/>
      <w:r>
        <w:t xml:space="preserve"> dokonuje </w:t>
      </w:r>
      <w:r>
        <w:rPr>
          <w:b/>
          <w:bCs/>
        </w:rPr>
        <w:t>Rada LGD</w:t>
      </w:r>
      <w:r>
        <w:t xml:space="preserve"> na podstawie uzyskanej liczby punktów.</w:t>
      </w:r>
    </w:p>
    <w:p w:rsidR="003F06A0" w:rsidRDefault="003F06A0" w:rsidP="002B6861">
      <w:pPr>
        <w:numPr>
          <w:ilvl w:val="0"/>
          <w:numId w:val="8"/>
        </w:numPr>
        <w:jc w:val="both"/>
      </w:pPr>
      <w:r>
        <w:t xml:space="preserve">Wnioskodawcy, których wnioski nie uzyskały wymaganej liczby punktów lub nie mieszczą się w limicie środków, przysługuje prawo wniesienia </w:t>
      </w:r>
      <w:r>
        <w:rPr>
          <w:b/>
          <w:bCs/>
        </w:rPr>
        <w:t>odwołania</w:t>
      </w:r>
      <w:r>
        <w:t xml:space="preserve"> w terminie 7 dni.</w:t>
      </w:r>
      <w:r w:rsidR="002B6861">
        <w:t xml:space="preserve"> Odwołanie należy złożyć bezpośrednio w biurze Stowarzyszenia „Solidarni                  w Partnerstwie”.</w:t>
      </w:r>
    </w:p>
    <w:p w:rsidR="00D54412" w:rsidRPr="00A90710" w:rsidRDefault="00D54412" w:rsidP="00D54412">
      <w:pPr>
        <w:numPr>
          <w:ilvl w:val="0"/>
          <w:numId w:val="12"/>
        </w:numPr>
        <w:spacing w:line="278" w:lineRule="auto"/>
      </w:pPr>
      <w:r w:rsidRPr="00A90710">
        <w:t>Szczegółowe warunki i przebieg poszczególnych etapów weryfikacji wniosków o powierzenie grantów, w tym zwłaszcza:</w:t>
      </w:r>
    </w:p>
    <w:p w:rsidR="00D54412" w:rsidRPr="00A90710" w:rsidRDefault="00D54412" w:rsidP="00D54412">
      <w:pPr>
        <w:numPr>
          <w:ilvl w:val="1"/>
          <w:numId w:val="12"/>
        </w:numPr>
        <w:tabs>
          <w:tab w:val="clear" w:pos="1440"/>
        </w:tabs>
        <w:spacing w:line="278" w:lineRule="auto"/>
      </w:pPr>
      <w:r w:rsidRPr="00A90710">
        <w:t>zasady ustalania ostatecznej kwoty grantu,</w:t>
      </w:r>
    </w:p>
    <w:p w:rsidR="00D54412" w:rsidRPr="00A90710" w:rsidRDefault="00D54412" w:rsidP="00D54412">
      <w:pPr>
        <w:numPr>
          <w:ilvl w:val="1"/>
          <w:numId w:val="12"/>
        </w:numPr>
        <w:tabs>
          <w:tab w:val="clear" w:pos="1440"/>
        </w:tabs>
        <w:spacing w:line="278" w:lineRule="auto"/>
      </w:pPr>
      <w:r w:rsidRPr="00A90710">
        <w:t xml:space="preserve">opis sposobu informowania </w:t>
      </w:r>
      <w:proofErr w:type="spellStart"/>
      <w:r w:rsidRPr="00A90710">
        <w:t>grantobiorców</w:t>
      </w:r>
      <w:proofErr w:type="spellEnd"/>
      <w:r w:rsidRPr="00A90710">
        <w:t xml:space="preserve"> o wyniku weryfikacji,</w:t>
      </w:r>
    </w:p>
    <w:p w:rsidR="00D54412" w:rsidRPr="00A90710" w:rsidRDefault="00D54412" w:rsidP="000C2E89">
      <w:pPr>
        <w:numPr>
          <w:ilvl w:val="1"/>
          <w:numId w:val="12"/>
        </w:numPr>
        <w:tabs>
          <w:tab w:val="clear" w:pos="1440"/>
        </w:tabs>
        <w:spacing w:line="278" w:lineRule="auto"/>
        <w:jc w:val="both"/>
      </w:pPr>
      <w:r w:rsidRPr="00A90710">
        <w:lastRenderedPageBreak/>
        <w:t xml:space="preserve">zasady wnoszenia do LGD i rozpatrywania przez LGD </w:t>
      </w:r>
      <w:proofErr w:type="spellStart"/>
      <w:r w:rsidRPr="00A90710">
        <w:t>odwołań</w:t>
      </w:r>
      <w:proofErr w:type="spellEnd"/>
      <w:r w:rsidRPr="00A90710">
        <w:t xml:space="preserve"> </w:t>
      </w:r>
      <w:proofErr w:type="spellStart"/>
      <w:r w:rsidRPr="00A90710">
        <w:t>grantobiorców</w:t>
      </w:r>
      <w:proofErr w:type="spellEnd"/>
      <w:r w:rsidRPr="00A90710">
        <w:t xml:space="preserve"> od decyzji Rady w zakresie wyboru </w:t>
      </w:r>
      <w:proofErr w:type="spellStart"/>
      <w:r w:rsidRPr="00A90710">
        <w:t>grantobiorców</w:t>
      </w:r>
      <w:proofErr w:type="spellEnd"/>
      <w:r w:rsidRPr="00A90710">
        <w:t>,</w:t>
      </w:r>
    </w:p>
    <w:p w:rsidR="00D54412" w:rsidRPr="00A90710" w:rsidRDefault="00D54412" w:rsidP="000C2E89">
      <w:pPr>
        <w:numPr>
          <w:ilvl w:val="1"/>
          <w:numId w:val="12"/>
        </w:numPr>
        <w:tabs>
          <w:tab w:val="clear" w:pos="1440"/>
        </w:tabs>
        <w:spacing w:line="278" w:lineRule="auto"/>
        <w:jc w:val="both"/>
      </w:pPr>
      <w:r w:rsidRPr="00A90710">
        <w:t xml:space="preserve">zasady: tworzenia ewentualnej listy rezerwowej </w:t>
      </w:r>
      <w:proofErr w:type="spellStart"/>
      <w:r w:rsidRPr="00A90710">
        <w:t>grantobiorców</w:t>
      </w:r>
      <w:proofErr w:type="spellEnd"/>
      <w:r w:rsidRPr="00A90710">
        <w:t xml:space="preserve">; odstępowania od konkursu na wybór </w:t>
      </w:r>
      <w:proofErr w:type="spellStart"/>
      <w:r w:rsidRPr="00A90710">
        <w:t>grantobiorców</w:t>
      </w:r>
      <w:proofErr w:type="spellEnd"/>
      <w:r w:rsidRPr="00A90710">
        <w:t xml:space="preserve"> lub ponownego przeprowadzenia konkursu, w sytuacji braku możliwości osiągnięcia celów projektu grantowego, na podstawie złożonych wniosków o powierzenie grantów lub na skutek rezygnacji przez </w:t>
      </w:r>
      <w:proofErr w:type="spellStart"/>
      <w:r w:rsidRPr="00A90710">
        <w:t>grantobiorców</w:t>
      </w:r>
      <w:proofErr w:type="spellEnd"/>
      <w:r w:rsidRPr="00A90710">
        <w:t xml:space="preserve"> z realizacji zadań lub rozwiązania umów </w:t>
      </w:r>
      <w:r w:rsidR="000C2E89">
        <w:t xml:space="preserve">                    </w:t>
      </w:r>
      <w:r w:rsidRPr="00A90710">
        <w:t>o powierzenie grantu,</w:t>
      </w:r>
    </w:p>
    <w:p w:rsidR="00D54412" w:rsidRPr="00A90710" w:rsidRDefault="00D54412" w:rsidP="000C2E89">
      <w:pPr>
        <w:numPr>
          <w:ilvl w:val="1"/>
          <w:numId w:val="12"/>
        </w:numPr>
        <w:tabs>
          <w:tab w:val="clear" w:pos="1440"/>
        </w:tabs>
        <w:spacing w:line="278" w:lineRule="auto"/>
        <w:jc w:val="both"/>
      </w:pPr>
      <w:r w:rsidRPr="00A90710">
        <w:t xml:space="preserve">zasady weryfikacji wykonania zadań przez </w:t>
      </w:r>
      <w:proofErr w:type="spellStart"/>
      <w:r w:rsidRPr="00A90710">
        <w:t>grantobiorców</w:t>
      </w:r>
      <w:proofErr w:type="spellEnd"/>
      <w:r w:rsidRPr="00A90710">
        <w:t>,</w:t>
      </w:r>
    </w:p>
    <w:p w:rsidR="00D54412" w:rsidRPr="00A90710" w:rsidRDefault="00D54412" w:rsidP="000C2E89">
      <w:pPr>
        <w:numPr>
          <w:ilvl w:val="1"/>
          <w:numId w:val="12"/>
        </w:numPr>
        <w:tabs>
          <w:tab w:val="clear" w:pos="1440"/>
        </w:tabs>
        <w:spacing w:line="278" w:lineRule="auto"/>
        <w:jc w:val="both"/>
      </w:pPr>
      <w:r w:rsidRPr="00A90710">
        <w:t xml:space="preserve">zasady rozliczania realizacji zadań przez </w:t>
      </w:r>
      <w:proofErr w:type="spellStart"/>
      <w:r w:rsidRPr="00A90710">
        <w:t>grantobiorców</w:t>
      </w:r>
      <w:proofErr w:type="spellEnd"/>
      <w:r w:rsidRPr="00A90710">
        <w:t>,</w:t>
      </w:r>
    </w:p>
    <w:p w:rsidR="00D54412" w:rsidRPr="00A90710" w:rsidRDefault="00D54412" w:rsidP="000C2E89">
      <w:pPr>
        <w:numPr>
          <w:ilvl w:val="1"/>
          <w:numId w:val="12"/>
        </w:numPr>
        <w:tabs>
          <w:tab w:val="clear" w:pos="1440"/>
        </w:tabs>
        <w:spacing w:line="278" w:lineRule="auto"/>
        <w:jc w:val="both"/>
      </w:pPr>
      <w:r w:rsidRPr="00A90710">
        <w:t xml:space="preserve">zasady sprawozdawczości z efektów realizacji zadań przez </w:t>
      </w:r>
      <w:proofErr w:type="spellStart"/>
      <w:r w:rsidRPr="00A90710">
        <w:t>grantobiorców</w:t>
      </w:r>
      <w:proofErr w:type="spellEnd"/>
      <w:r w:rsidRPr="00A90710">
        <w:t xml:space="preserve"> </w:t>
      </w:r>
      <w:r w:rsidR="000C2E89">
        <w:t xml:space="preserve">                </w:t>
      </w:r>
      <w:r w:rsidRPr="00A90710">
        <w:t>po wypłacie grantów, w okresie związania celem projektu grantowego LGD,</w:t>
      </w:r>
    </w:p>
    <w:p w:rsidR="00D54412" w:rsidRPr="00A90710" w:rsidRDefault="00D54412" w:rsidP="000C2E89">
      <w:pPr>
        <w:numPr>
          <w:ilvl w:val="1"/>
          <w:numId w:val="12"/>
        </w:numPr>
        <w:tabs>
          <w:tab w:val="clear" w:pos="1440"/>
        </w:tabs>
        <w:spacing w:line="278" w:lineRule="auto"/>
        <w:jc w:val="both"/>
      </w:pPr>
      <w:r w:rsidRPr="00A90710">
        <w:t>zasady kontroli realizacji zadań, na które zostały wypłacone granty,</w:t>
      </w:r>
    </w:p>
    <w:p w:rsidR="00D54412" w:rsidRDefault="00D54412" w:rsidP="000C2E89">
      <w:pPr>
        <w:ind w:left="1080"/>
        <w:jc w:val="both"/>
      </w:pPr>
      <w:r w:rsidRPr="00A90710">
        <w:t xml:space="preserve">Zostały opisane w dokumencie: Procedura wyboru i oceny </w:t>
      </w:r>
      <w:proofErr w:type="spellStart"/>
      <w:r w:rsidRPr="00A90710">
        <w:t>grantobiorców</w:t>
      </w:r>
      <w:proofErr w:type="spellEnd"/>
      <w:r w:rsidRPr="00A90710">
        <w:t>.</w:t>
      </w:r>
    </w:p>
    <w:p w:rsidR="00D54412" w:rsidRDefault="00D54412" w:rsidP="000C2E89">
      <w:pPr>
        <w:ind w:left="1080"/>
        <w:jc w:val="both"/>
      </w:pPr>
      <w:r>
        <w:t xml:space="preserve">Natomiast - </w:t>
      </w:r>
      <w:r w:rsidRPr="00495088">
        <w:t xml:space="preserve">opis sposobu zabezpieczenia się LGD przed niewywiązywaniem się </w:t>
      </w:r>
      <w:proofErr w:type="spellStart"/>
      <w:r w:rsidRPr="00495088">
        <w:t>grantobiorców</w:t>
      </w:r>
      <w:proofErr w:type="spellEnd"/>
      <w:r w:rsidRPr="00495088">
        <w:t xml:space="preserve"> z warunków umowy o</w:t>
      </w:r>
      <w:r>
        <w:t xml:space="preserve"> </w:t>
      </w:r>
      <w:r w:rsidRPr="00495088">
        <w:t>powierzenie grantu</w:t>
      </w:r>
      <w:r>
        <w:t>, został wskazany we wzorze umowy o powierzenie grantu.</w:t>
      </w:r>
    </w:p>
    <w:p w:rsidR="00D54412" w:rsidRDefault="00D54412" w:rsidP="000C2E89">
      <w:pPr>
        <w:ind w:left="1080"/>
        <w:jc w:val="both"/>
      </w:pPr>
      <w:r w:rsidRPr="00A90710">
        <w:t xml:space="preserve">Procedura wyboru i oceny </w:t>
      </w:r>
      <w:proofErr w:type="spellStart"/>
      <w:r w:rsidRPr="00A90710">
        <w:t>grantobiorców</w:t>
      </w:r>
      <w:proofErr w:type="spellEnd"/>
      <w:r w:rsidRPr="00A90710">
        <w:t xml:space="preserve"> wraz z</w:t>
      </w:r>
      <w:r>
        <w:t>e wzorem Umowy</w:t>
      </w:r>
      <w:r w:rsidRPr="00A90710">
        <w:t xml:space="preserve"> o powierzenie grantu stanowią załączniki do niniejszego Regulaminu.</w:t>
      </w:r>
      <w:r>
        <w:t xml:space="preserve"> </w:t>
      </w:r>
    </w:p>
    <w:p w:rsidR="002B6861" w:rsidRDefault="002B6861" w:rsidP="002B6861">
      <w:pPr>
        <w:jc w:val="center"/>
        <w:rPr>
          <w:b/>
          <w:bCs/>
        </w:rPr>
      </w:pPr>
    </w:p>
    <w:p w:rsidR="003F06A0" w:rsidRDefault="003F06A0" w:rsidP="002B6861">
      <w:pPr>
        <w:jc w:val="center"/>
      </w:pPr>
      <w:r>
        <w:rPr>
          <w:b/>
          <w:bCs/>
        </w:rPr>
        <w:t>§ 7. Zawarcie umowy i rozliczenie grantu</w:t>
      </w:r>
    </w:p>
    <w:p w:rsidR="003F06A0" w:rsidRDefault="003F06A0" w:rsidP="002B6861">
      <w:pPr>
        <w:numPr>
          <w:ilvl w:val="0"/>
          <w:numId w:val="9"/>
        </w:numPr>
        <w:jc w:val="both"/>
      </w:pPr>
      <w:r>
        <w:t xml:space="preserve">LGD zawiera z wybranym </w:t>
      </w:r>
      <w:proofErr w:type="spellStart"/>
      <w:r>
        <w:t>grantobiorcą</w:t>
      </w:r>
      <w:proofErr w:type="spellEnd"/>
      <w:r>
        <w:t xml:space="preserve"> </w:t>
      </w:r>
      <w:r>
        <w:rPr>
          <w:b/>
          <w:bCs/>
        </w:rPr>
        <w:t>umowę o powierzenie grantu</w:t>
      </w:r>
      <w:r>
        <w:t>, która określa szczegółowe warunki realizacji zadania i jego rozliczenia.</w:t>
      </w:r>
    </w:p>
    <w:p w:rsidR="003F06A0" w:rsidRDefault="003F06A0" w:rsidP="002B6861">
      <w:pPr>
        <w:numPr>
          <w:ilvl w:val="0"/>
          <w:numId w:val="9"/>
        </w:numPr>
        <w:jc w:val="both"/>
      </w:pPr>
      <w:r>
        <w:t xml:space="preserve">Podstawą wypłaty grantu jest </w:t>
      </w:r>
      <w:r>
        <w:rPr>
          <w:b/>
          <w:bCs/>
        </w:rPr>
        <w:t>wniosek o płatność</w:t>
      </w:r>
      <w:r>
        <w:t xml:space="preserve"> złożony po zrealizowaniu zadania wraz z dokumentami potwierdzającymi</w:t>
      </w:r>
      <w:r w:rsidR="003F05F6">
        <w:t>:</w:t>
      </w:r>
      <w:r>
        <w:t xml:space="preserve"> przygotowanie koncepcji SV</w:t>
      </w:r>
      <w:r w:rsidR="003F05F6">
        <w:t xml:space="preserve"> </w:t>
      </w:r>
      <w:r w:rsidR="003F05F6" w:rsidRPr="009337A4">
        <w:t>(opracowaną koncepcją SV )</w:t>
      </w:r>
      <w:r>
        <w:t xml:space="preserve"> oraz przeprowadzenie konsultacji społecznych.</w:t>
      </w:r>
    </w:p>
    <w:p w:rsidR="003F06A0" w:rsidRDefault="003F06A0" w:rsidP="002B6861">
      <w:pPr>
        <w:numPr>
          <w:ilvl w:val="0"/>
          <w:numId w:val="9"/>
        </w:numPr>
        <w:jc w:val="both"/>
      </w:pPr>
      <w:proofErr w:type="spellStart"/>
      <w:r>
        <w:t>Grantobiorca</w:t>
      </w:r>
      <w:proofErr w:type="spellEnd"/>
      <w:r>
        <w:t xml:space="preserve"> jest zobowiązany do przechowywania dokumentacji związanej</w:t>
      </w:r>
      <w:r w:rsidR="002B6861">
        <w:t xml:space="preserve">                     </w:t>
      </w:r>
      <w:r>
        <w:t xml:space="preserve"> z grantem przez okres </w:t>
      </w:r>
      <w:r>
        <w:rPr>
          <w:b/>
          <w:bCs/>
        </w:rPr>
        <w:t>5 lat</w:t>
      </w:r>
      <w:r>
        <w:t xml:space="preserve"> od dnia wypłaty płatności końcowej.</w:t>
      </w:r>
    </w:p>
    <w:p w:rsidR="009A7D4C" w:rsidRDefault="009A7D4C" w:rsidP="009A7D4C">
      <w:pPr>
        <w:jc w:val="center"/>
        <w:rPr>
          <w:b/>
          <w:bCs/>
        </w:rPr>
      </w:pPr>
      <w:r>
        <w:rPr>
          <w:b/>
          <w:bCs/>
        </w:rPr>
        <w:t>§ 8. Załączniki do Regulaminu</w:t>
      </w:r>
      <w:bookmarkStart w:id="1" w:name="_GoBack"/>
      <w:bookmarkEnd w:id="1"/>
    </w:p>
    <w:p w:rsidR="009A7D4C" w:rsidRDefault="009A7D4C" w:rsidP="009A7D4C">
      <w:pPr>
        <w:pStyle w:val="Akapitzlist"/>
        <w:numPr>
          <w:ilvl w:val="0"/>
          <w:numId w:val="10"/>
        </w:numPr>
        <w:rPr>
          <w:rFonts w:cstheme="minorHAnsi"/>
        </w:rPr>
      </w:pPr>
      <w:r>
        <w:rPr>
          <w:rFonts w:eastAsia="Times New Roman" w:cstheme="minorHAnsi"/>
          <w:color w:val="000000"/>
        </w:rPr>
        <w:t xml:space="preserve">Załącznik nr 1 – Procedura wyboru i oceny </w:t>
      </w:r>
      <w:proofErr w:type="spellStart"/>
      <w:r>
        <w:rPr>
          <w:rFonts w:eastAsia="Times New Roman" w:cstheme="minorHAnsi"/>
          <w:color w:val="000000"/>
        </w:rPr>
        <w:t>grantobiorców</w:t>
      </w:r>
      <w:proofErr w:type="spellEnd"/>
    </w:p>
    <w:p w:rsidR="009A7D4C" w:rsidRDefault="00216CCE" w:rsidP="009A7D4C">
      <w:pPr>
        <w:pStyle w:val="Akapitzlist"/>
        <w:numPr>
          <w:ilvl w:val="0"/>
          <w:numId w:val="10"/>
        </w:numPr>
        <w:rPr>
          <w:rFonts w:cstheme="minorHAnsi"/>
        </w:rPr>
      </w:pPr>
      <w:r>
        <w:rPr>
          <w:rFonts w:eastAsia="Times New Roman" w:cstheme="minorHAnsi"/>
          <w:color w:val="000000"/>
        </w:rPr>
        <w:t>Załącznik nr 2</w:t>
      </w:r>
      <w:r w:rsidR="009A7D4C">
        <w:rPr>
          <w:rFonts w:eastAsia="Times New Roman" w:cstheme="minorHAnsi"/>
          <w:color w:val="000000"/>
        </w:rPr>
        <w:t xml:space="preserve"> - </w:t>
      </w:r>
      <w:r w:rsidR="009A7D4C">
        <w:rPr>
          <w:rFonts w:cstheme="minorHAnsi"/>
        </w:rPr>
        <w:t>Informacja o przetwarzaniu danych osobowych przez Lokalną Grupę Działania" - załącznik obowiązkowy</w:t>
      </w:r>
    </w:p>
    <w:p w:rsidR="009A7D4C" w:rsidRDefault="009A7D4C" w:rsidP="009A7D4C">
      <w:pPr>
        <w:pStyle w:val="Akapitzlist"/>
        <w:ind w:left="1065"/>
      </w:pPr>
    </w:p>
    <w:p w:rsidR="0071041A" w:rsidRDefault="0071041A"/>
    <w:sectPr w:rsidR="0071041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F3A" w:rsidRDefault="00AB0F3A" w:rsidP="003F06A0">
      <w:pPr>
        <w:spacing w:after="0" w:line="240" w:lineRule="auto"/>
      </w:pPr>
      <w:r>
        <w:separator/>
      </w:r>
    </w:p>
  </w:endnote>
  <w:endnote w:type="continuationSeparator" w:id="0">
    <w:p w:rsidR="00AB0F3A" w:rsidRDefault="00AB0F3A" w:rsidP="003F0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F3A" w:rsidRDefault="00AB0F3A" w:rsidP="003F06A0">
      <w:pPr>
        <w:spacing w:after="0" w:line="240" w:lineRule="auto"/>
      </w:pPr>
      <w:r>
        <w:separator/>
      </w:r>
    </w:p>
  </w:footnote>
  <w:footnote w:type="continuationSeparator" w:id="0">
    <w:p w:rsidR="00AB0F3A" w:rsidRDefault="00AB0F3A" w:rsidP="003F06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6A0" w:rsidRDefault="003F06A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FC3E179" wp14:editId="28ADB739">
          <wp:simplePos x="0" y="0"/>
          <wp:positionH relativeFrom="margin">
            <wp:posOffset>152400</wp:posOffset>
          </wp:positionH>
          <wp:positionV relativeFrom="paragraph">
            <wp:posOffset>-278130</wp:posOffset>
          </wp:positionV>
          <wp:extent cx="5760720" cy="877570"/>
          <wp:effectExtent l="0" t="0" r="0" b="0"/>
          <wp:wrapNone/>
          <wp:docPr id="113313864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3138647" name="Obraz 11331386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77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5852"/>
    <w:multiLevelType w:val="hybridMultilevel"/>
    <w:tmpl w:val="0ACCB2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1D66CD"/>
    <w:multiLevelType w:val="multilevel"/>
    <w:tmpl w:val="1B887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9E032A"/>
    <w:multiLevelType w:val="multilevel"/>
    <w:tmpl w:val="24BE0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EC5F6E"/>
    <w:multiLevelType w:val="multilevel"/>
    <w:tmpl w:val="B406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503986"/>
    <w:multiLevelType w:val="hybridMultilevel"/>
    <w:tmpl w:val="18DE5290"/>
    <w:lvl w:ilvl="0" w:tplc="778EF626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00561F"/>
    <w:multiLevelType w:val="multilevel"/>
    <w:tmpl w:val="6D8E7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D90833"/>
    <w:multiLevelType w:val="hybridMultilevel"/>
    <w:tmpl w:val="550C1D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66942DD"/>
    <w:multiLevelType w:val="multilevel"/>
    <w:tmpl w:val="D99E2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D46098"/>
    <w:multiLevelType w:val="multilevel"/>
    <w:tmpl w:val="034E0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846CF2"/>
    <w:multiLevelType w:val="multilevel"/>
    <w:tmpl w:val="99F60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6A0"/>
    <w:rsid w:val="000A6244"/>
    <w:rsid w:val="000C2E89"/>
    <w:rsid w:val="00216CCE"/>
    <w:rsid w:val="002B6861"/>
    <w:rsid w:val="0032223F"/>
    <w:rsid w:val="003F05F6"/>
    <w:rsid w:val="003F06A0"/>
    <w:rsid w:val="00463408"/>
    <w:rsid w:val="005972EF"/>
    <w:rsid w:val="005A3354"/>
    <w:rsid w:val="00637132"/>
    <w:rsid w:val="0071041A"/>
    <w:rsid w:val="007C03F2"/>
    <w:rsid w:val="0086793D"/>
    <w:rsid w:val="008739D6"/>
    <w:rsid w:val="009337A4"/>
    <w:rsid w:val="009A7D4C"/>
    <w:rsid w:val="00A45FA3"/>
    <w:rsid w:val="00AB0F3A"/>
    <w:rsid w:val="00AC066A"/>
    <w:rsid w:val="00BB7346"/>
    <w:rsid w:val="00D54412"/>
    <w:rsid w:val="00E0230E"/>
    <w:rsid w:val="00FD3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6A0"/>
    <w:pPr>
      <w:spacing w:after="160"/>
    </w:pPr>
    <w:rPr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06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F06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06A0"/>
    <w:rPr>
      <w:kern w:val="2"/>
      <w:sz w:val="24"/>
      <w:szCs w:val="24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3F06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06A0"/>
    <w:rPr>
      <w:kern w:val="2"/>
      <w:sz w:val="24"/>
      <w:szCs w:val="24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6A0"/>
    <w:pPr>
      <w:spacing w:after="160"/>
    </w:pPr>
    <w:rPr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06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F06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06A0"/>
    <w:rPr>
      <w:kern w:val="2"/>
      <w:sz w:val="24"/>
      <w:szCs w:val="24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3F06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06A0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6</Pages>
  <Words>1440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10</cp:revision>
  <dcterms:created xsi:type="dcterms:W3CDTF">2026-04-16T06:55:00Z</dcterms:created>
  <dcterms:modified xsi:type="dcterms:W3CDTF">2026-07-16T12:31:00Z</dcterms:modified>
</cp:coreProperties>
</file>