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310" w:rsidRPr="0075333F" w:rsidRDefault="00FA6EA5" w:rsidP="002306ED">
      <w:pPr>
        <w:keepNext/>
        <w:suppressAutoHyphens/>
        <w:spacing w:after="0" w:line="240" w:lineRule="auto"/>
        <w:jc w:val="center"/>
        <w:outlineLvl w:val="0"/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</w:pPr>
      <w:bookmarkStart w:id="0" w:name="_Hlk87351184"/>
      <w:r w:rsidRPr="0075333F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>PROCEDUR</w:t>
      </w:r>
      <w:r w:rsidR="00D97437" w:rsidRPr="0075333F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>A</w:t>
      </w:r>
      <w:r w:rsidRPr="0075333F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 xml:space="preserve"> USTALANIA NIEBUDZĄCYCH WĄTPLIWOŚCI INTERPRETACYJNYCH KRYTERIÓW WYBORU </w:t>
      </w:r>
      <w:r w:rsidR="002306ED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>GRANTOBIORCÓW</w:t>
      </w:r>
    </w:p>
    <w:p w:rsidR="00D97437" w:rsidRPr="00760E1C" w:rsidRDefault="00D97437" w:rsidP="0019426C">
      <w:pPr>
        <w:keepNext/>
        <w:suppressAutoHyphens/>
        <w:spacing w:after="0" w:line="240" w:lineRule="auto"/>
        <w:jc w:val="center"/>
        <w:outlineLvl w:val="0"/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</w:pPr>
      <w:r w:rsidRPr="0075333F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>LGD</w:t>
      </w:r>
      <w:r w:rsidR="00760E1C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 xml:space="preserve"> </w:t>
      </w:r>
      <w:r w:rsidR="008E16FC" w:rsidRPr="00760E1C">
        <w:rPr>
          <w:rFonts w:asciiTheme="majorHAnsi" w:eastAsia="Times New Roman" w:hAnsiTheme="majorHAnsi" w:cstheme="majorHAnsi"/>
          <w:b/>
          <w:bCs/>
          <w:kern w:val="32"/>
          <w:sz w:val="32"/>
          <w:szCs w:val="32"/>
          <w:lang w:bidi="en-US"/>
        </w:rPr>
        <w:t>Stowarzyszenia „Solidarni w Partnerstwie”</w:t>
      </w:r>
    </w:p>
    <w:p w:rsidR="0075333F" w:rsidRDefault="0075333F" w:rsidP="0019426C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</w:pPr>
    </w:p>
    <w:p w:rsidR="00851036" w:rsidRPr="00744F0B" w:rsidRDefault="00F52447" w:rsidP="0019426C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</w:pPr>
      <w:r w:rsidRPr="00744F0B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§ 1</w:t>
      </w:r>
    </w:p>
    <w:p w:rsidR="000B00AF" w:rsidRPr="00744F0B" w:rsidRDefault="000B00AF" w:rsidP="0019426C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</w:pPr>
      <w:r w:rsidRPr="00744F0B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Postanowienia ogólne</w:t>
      </w:r>
    </w:p>
    <w:p w:rsidR="00523085" w:rsidRDefault="00523085" w:rsidP="0019426C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Procedura jest jawna i powszechnie dostępna. Publikowana na stronie internetowej LGD</w:t>
      </w:r>
      <w:r w:rsidR="001E2C2D"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. </w:t>
      </w:r>
      <w:r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Procedura udostępni</w:t>
      </w:r>
      <w:r w:rsidR="001E2C2D"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ona jest</w:t>
      </w:r>
      <w:r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także do wglądu w </w:t>
      </w:r>
      <w:r w:rsidR="001256EA"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B</w:t>
      </w:r>
      <w:r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iurze LGD</w:t>
      </w:r>
      <w:r w:rsidR="003907B0" w:rsidRPr="00744F0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.</w:t>
      </w:r>
    </w:p>
    <w:p w:rsidR="009431A8" w:rsidRPr="009431A8" w:rsidRDefault="009431A8" w:rsidP="0019426C">
      <w:pPr>
        <w:pStyle w:val="Akapitzlist"/>
        <w:numPr>
          <w:ilvl w:val="0"/>
          <w:numId w:val="1"/>
        </w:numPr>
        <w:spacing w:after="0" w:line="240" w:lineRule="auto"/>
        <w:ind w:left="284" w:hanging="284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9431A8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Procedura dotyczy ustalania i zmiany kryteriów wyboru </w:t>
      </w:r>
      <w:r w:rsidR="002306ED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grantobiorców</w:t>
      </w:r>
      <w:r w:rsidRPr="009431A8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, obowiązujących w LGD.</w:t>
      </w:r>
    </w:p>
    <w:p w:rsidR="00744F0B" w:rsidRPr="004A0D61" w:rsidRDefault="00744F0B" w:rsidP="0019426C">
      <w:pPr>
        <w:pStyle w:val="Akapitzlist"/>
        <w:numPr>
          <w:ilvl w:val="0"/>
          <w:numId w:val="1"/>
        </w:numPr>
        <w:spacing w:after="0" w:line="240" w:lineRule="auto"/>
        <w:ind w:left="284" w:hanging="284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Do postępowań w sprawach ust</w:t>
      </w:r>
      <w:r w:rsidR="001749F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alania kryteriów wyboru grantobiorców</w:t>
      </w: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stosuje się przepisy: </w:t>
      </w:r>
    </w:p>
    <w:p w:rsidR="00744F0B" w:rsidRPr="004A0D61" w:rsidRDefault="00744F0B" w:rsidP="0019426C">
      <w:pPr>
        <w:pStyle w:val="Akapitzlist"/>
        <w:numPr>
          <w:ilvl w:val="0"/>
          <w:numId w:val="18"/>
        </w:numPr>
        <w:spacing w:after="0" w:line="240" w:lineRule="auto"/>
        <w:ind w:left="567" w:hanging="283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Ustawy z dnia 20 lutego 2015 r. o rozwoju lokalnym z udziałem lokalnej społeczności;</w:t>
      </w:r>
    </w:p>
    <w:p w:rsidR="00744F0B" w:rsidRPr="004A0D61" w:rsidRDefault="00744F0B" w:rsidP="0019426C">
      <w:pPr>
        <w:pStyle w:val="Akapitzlist"/>
        <w:numPr>
          <w:ilvl w:val="0"/>
          <w:numId w:val="18"/>
        </w:numPr>
        <w:spacing w:after="0" w:line="240" w:lineRule="auto"/>
        <w:ind w:left="567" w:hanging="283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Wytycznych podstawowych Ministra Rolnictwa i Rozwoju Wsi w zakresie pomocy finansowej w ramach Planu Strategicznego dla Wspólnej Polityki Rolnej na lata 2023–2027;</w:t>
      </w:r>
    </w:p>
    <w:p w:rsidR="00744F0B" w:rsidRDefault="00744F0B" w:rsidP="0019426C">
      <w:pPr>
        <w:pStyle w:val="Akapitzlist"/>
        <w:numPr>
          <w:ilvl w:val="0"/>
          <w:numId w:val="18"/>
        </w:numPr>
        <w:spacing w:after="0" w:line="240" w:lineRule="auto"/>
        <w:ind w:left="567" w:hanging="283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Wytycznych szczegółowych Ministra Rolnictwa i Rozwoju Wsi w zakresie </w:t>
      </w:r>
      <w:r w:rsidRPr="0017584A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przyznawania i wypłaty pomocy finansowej w ramach Planu Strategicznego dla Wspólnej Polityki Rolnej na lata 2023–2027 dla interwencji I.13.1 LEADER/Rozwój Lokalny Kierowany przez Społeczność</w:t>
      </w:r>
      <w:r w:rsidR="009F2D7F" w:rsidRPr="008A23EF">
        <w:rPr>
          <w:rFonts w:asciiTheme="majorHAnsi" w:hAnsiTheme="majorHAnsi" w:cstheme="majorHAnsi"/>
          <w:sz w:val="24"/>
          <w:szCs w:val="24"/>
        </w:rPr>
        <w:t>komponent – Wdrażanie LSR</w:t>
      </w:r>
      <w:r w:rsidR="009F2D7F" w:rsidRPr="008E16FC">
        <w:rPr>
          <w:rFonts w:asciiTheme="majorHAnsi" w:eastAsia="Times New Roman" w:hAnsiTheme="majorHAnsi" w:cstheme="majorHAnsi"/>
          <w:strike/>
          <w:noProof/>
          <w:sz w:val="24"/>
          <w:szCs w:val="24"/>
          <w:lang w:eastAsia="pl-PL"/>
        </w:rPr>
        <w:t>(projekt)</w:t>
      </w:r>
      <w:r w:rsidRPr="008E16FC">
        <w:rPr>
          <w:rFonts w:asciiTheme="majorHAnsi" w:eastAsia="Times New Roman" w:hAnsiTheme="majorHAnsi" w:cstheme="majorHAnsi"/>
          <w:strike/>
          <w:noProof/>
          <w:sz w:val="24"/>
          <w:szCs w:val="24"/>
          <w:lang w:eastAsia="pl-PL"/>
        </w:rPr>
        <w:t>;</w:t>
      </w:r>
    </w:p>
    <w:p w:rsidR="00A83D19" w:rsidRPr="0017584A" w:rsidRDefault="00A83D19" w:rsidP="0019426C">
      <w:pPr>
        <w:pStyle w:val="Akapitzlist"/>
        <w:numPr>
          <w:ilvl w:val="0"/>
          <w:numId w:val="18"/>
        </w:numPr>
        <w:spacing w:after="0" w:line="240" w:lineRule="auto"/>
        <w:ind w:left="567" w:hanging="283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Wytycznych szczególowych w zakresie przygotowania i realizacji projektów grantowych w ramach Planu Strategicznego dla Wspólnej Polityki Rolnej na lata 2023-2027 dla interwencji I.13.1 LEADER/Rozwój Lokalny Kierowany przez Społęczność (RLKS) – komponent Wdrażanie LSR</w:t>
      </w:r>
      <w:r w:rsidR="00760E1C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;</w:t>
      </w:r>
    </w:p>
    <w:p w:rsidR="00744F0B" w:rsidRPr="0017584A" w:rsidRDefault="00744F0B" w:rsidP="0019426C">
      <w:pPr>
        <w:pStyle w:val="Akapitzlist"/>
        <w:numPr>
          <w:ilvl w:val="0"/>
          <w:numId w:val="18"/>
        </w:numPr>
        <w:spacing w:after="0" w:line="240" w:lineRule="auto"/>
        <w:ind w:left="567" w:hanging="283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17584A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Planu Strategicznego dla Wspólnej Polityki Rolnej na lata 2023–2027;</w:t>
      </w:r>
    </w:p>
    <w:p w:rsidR="008447B8" w:rsidRPr="004A0D61" w:rsidRDefault="008447B8" w:rsidP="0019426C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Ustalone kryteria wyboru </w:t>
      </w:r>
      <w:r w:rsidR="005501E3"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powinny </w:t>
      </w:r>
      <w:r w:rsidR="002306ED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gwarantować wybór zadań</w:t>
      </w:r>
      <w:r w:rsidR="005501E3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przyczyni</w:t>
      </w:r>
      <w:r w:rsidR="007E2D5C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ających</w:t>
      </w:r>
      <w:r w:rsidR="005501E3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się </w:t>
      </w: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do osiągnięcia celów jak i </w:t>
      </w:r>
      <w:r w:rsidR="003907B0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wska</w:t>
      </w:r>
      <w:r w:rsidR="00813F85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ź</w:t>
      </w:r>
      <w:r w:rsidR="003907B0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ników </w:t>
      </w:r>
      <w:r w:rsidR="002306ED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danego projektu grantowego, </w:t>
      </w: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wskazanych w Lokalnej Strategii Rozwoju</w:t>
      </w:r>
      <w:r w:rsidR="001256EA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na lata 2023-2027</w:t>
      </w: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.</w:t>
      </w:r>
    </w:p>
    <w:p w:rsidR="000B00AF" w:rsidRPr="004A0D61" w:rsidRDefault="000B00AF" w:rsidP="0019426C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Definicje użyte w niniejszej </w:t>
      </w:r>
      <w:r w:rsidR="00C926A8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p</w:t>
      </w:r>
      <w:r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rocedur</w:t>
      </w:r>
      <w:r w:rsidR="00C926A8" w:rsidRPr="004A0D6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ze:</w:t>
      </w:r>
    </w:p>
    <w:p w:rsidR="00674E83" w:rsidRPr="00891F89" w:rsidRDefault="000B00AF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4A0D61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 xml:space="preserve">Biuro </w:t>
      </w:r>
      <w:r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LGD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– Biuro </w:t>
      </w:r>
      <w:r w:rsidR="00A51B0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Stowarzyszenia „Solidarni w Partnerstwie”,</w:t>
      </w:r>
    </w:p>
    <w:p w:rsidR="00D413EC" w:rsidRPr="00891F89" w:rsidRDefault="00D413EC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b/>
          <w:bCs/>
          <w:noProof/>
          <w:sz w:val="24"/>
          <w:szCs w:val="24"/>
          <w:lang w:eastAsia="pl-PL"/>
        </w:rPr>
      </w:pPr>
      <w:bookmarkStart w:id="1" w:name="_Hlk161142912"/>
      <w:r w:rsidRPr="00891F89">
        <w:rPr>
          <w:rFonts w:asciiTheme="majorHAnsi" w:hAnsiTheme="majorHAnsi" w:cstheme="majorHAnsi"/>
          <w:b/>
          <w:bCs/>
          <w:sz w:val="24"/>
          <w:szCs w:val="24"/>
        </w:rPr>
        <w:t>EFRROW</w:t>
      </w:r>
      <w:r w:rsidR="004A0D61" w:rsidRPr="00891F89">
        <w:rPr>
          <w:rFonts w:asciiTheme="majorHAnsi" w:hAnsiTheme="majorHAnsi" w:cstheme="majorHAnsi"/>
          <w:b/>
          <w:bCs/>
          <w:sz w:val="24"/>
          <w:szCs w:val="24"/>
        </w:rPr>
        <w:t xml:space="preserve">– </w:t>
      </w:r>
      <w:r w:rsidR="005C7A9C" w:rsidRPr="00891F89">
        <w:rPr>
          <w:rFonts w:asciiTheme="majorHAnsi" w:hAnsiTheme="majorHAnsi" w:cstheme="majorHAnsi"/>
          <w:sz w:val="24"/>
          <w:szCs w:val="24"/>
        </w:rPr>
        <w:t>Europejski</w:t>
      </w:r>
      <w:r w:rsidR="00760E1C">
        <w:rPr>
          <w:rFonts w:asciiTheme="majorHAnsi" w:hAnsiTheme="majorHAnsi" w:cstheme="majorHAnsi"/>
          <w:sz w:val="24"/>
          <w:szCs w:val="24"/>
        </w:rPr>
        <w:t xml:space="preserve"> </w:t>
      </w:r>
      <w:r w:rsidR="005C7A9C" w:rsidRPr="00891F89">
        <w:rPr>
          <w:rFonts w:asciiTheme="majorHAnsi" w:hAnsiTheme="majorHAnsi" w:cstheme="majorHAnsi"/>
          <w:sz w:val="24"/>
          <w:szCs w:val="24"/>
        </w:rPr>
        <w:t>Fundusz Rolny na rzecz Rozwoju Obszarów</w:t>
      </w:r>
      <w:r w:rsidR="0019426C" w:rsidRPr="00891F89">
        <w:rPr>
          <w:rFonts w:asciiTheme="majorHAnsi" w:hAnsiTheme="majorHAnsi" w:cstheme="majorHAnsi"/>
          <w:sz w:val="24"/>
          <w:szCs w:val="24"/>
        </w:rPr>
        <w:t xml:space="preserve"> Wiejskich</w:t>
      </w:r>
      <w:r w:rsidR="005C7A9C" w:rsidRPr="00891F89">
        <w:rPr>
          <w:rFonts w:asciiTheme="majorHAnsi" w:hAnsiTheme="majorHAnsi" w:cstheme="majorHAnsi"/>
          <w:sz w:val="24"/>
          <w:szCs w:val="24"/>
        </w:rPr>
        <w:t>,</w:t>
      </w:r>
    </w:p>
    <w:bookmarkEnd w:id="1"/>
    <w:p w:rsidR="002306ED" w:rsidRPr="00347458" w:rsidRDefault="002306ED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b/>
          <w:bCs/>
          <w:noProof/>
          <w:sz w:val="24"/>
          <w:szCs w:val="24"/>
          <w:lang w:eastAsia="pl-PL"/>
        </w:rPr>
      </w:pPr>
      <w:r w:rsidRPr="00347458">
        <w:rPr>
          <w:rFonts w:asciiTheme="majorHAnsi" w:hAnsiTheme="majorHAnsi" w:cstheme="majorHAnsi"/>
          <w:b/>
          <w:bCs/>
          <w:sz w:val="24"/>
          <w:szCs w:val="24"/>
        </w:rPr>
        <w:t>Koncepcja SV –</w:t>
      </w:r>
      <w:r w:rsidRPr="00347458">
        <w:rPr>
          <w:rFonts w:asciiTheme="majorHAnsi" w:eastAsia="Times New Roman" w:hAnsiTheme="majorHAnsi" w:cstheme="majorHAnsi"/>
          <w:bCs/>
          <w:noProof/>
          <w:sz w:val="24"/>
          <w:szCs w:val="24"/>
          <w:lang w:eastAsia="pl-PL"/>
        </w:rPr>
        <w:t>koncepcja Smart Village</w:t>
      </w:r>
      <w:r w:rsidR="00A83D19" w:rsidRPr="00347458">
        <w:rPr>
          <w:rFonts w:asciiTheme="majorHAnsi" w:eastAsia="Times New Roman" w:hAnsiTheme="majorHAnsi" w:cstheme="majorHAnsi"/>
          <w:bCs/>
          <w:noProof/>
          <w:sz w:val="24"/>
          <w:szCs w:val="24"/>
          <w:lang w:eastAsia="pl-PL"/>
        </w:rPr>
        <w:t>,</w:t>
      </w:r>
      <w:r w:rsidR="001A2188" w:rsidRPr="00347458">
        <w:rPr>
          <w:rFonts w:asciiTheme="majorHAnsi" w:eastAsia="Times New Roman" w:hAnsiTheme="majorHAnsi" w:cstheme="majorHAnsi"/>
          <w:bCs/>
          <w:noProof/>
          <w:sz w:val="24"/>
          <w:szCs w:val="24"/>
          <w:lang w:eastAsia="pl-PL"/>
        </w:rPr>
        <w:t xml:space="preserve"> koncepcja inteligentnej wsi</w:t>
      </w:r>
    </w:p>
    <w:p w:rsidR="00CE4C55" w:rsidRPr="00891F89" w:rsidRDefault="00CE4C55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 xml:space="preserve">Kryteria wyboru 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– kryteria wyboru </w:t>
      </w:r>
      <w:r w:rsidR="002306ED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grantobiorców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,obowiązujące w LGD,</w:t>
      </w:r>
    </w:p>
    <w:p w:rsidR="00674E83" w:rsidRPr="00891F89" w:rsidRDefault="000B00AF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LGD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– </w:t>
      </w:r>
      <w:r w:rsidR="00A51B0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Stowarzyszenie „Solidarni w Partnestwie”,</w:t>
      </w:r>
    </w:p>
    <w:p w:rsidR="00674E83" w:rsidRPr="00891F89" w:rsidRDefault="000B00AF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LSR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– Strategia Rozwoju Lokalnego Kierowanego przez Społeczność </w:t>
      </w:r>
      <w:r w:rsidR="00D501D8"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/ Lokalna Strategia Rozwoju 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na lata 202</w:t>
      </w:r>
      <w:r w:rsidR="00674E83"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3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-202</w:t>
      </w:r>
      <w:r w:rsidR="003E553A"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7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,</w:t>
      </w:r>
    </w:p>
    <w:p w:rsidR="00F436E1" w:rsidRPr="00891F89" w:rsidRDefault="00F436E1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 xml:space="preserve">PS WPR </w:t>
      </w:r>
      <w:r w:rsidR="004A0D61"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–</w:t>
      </w:r>
      <w:r w:rsidR="00143E5E" w:rsidRPr="00891F89">
        <w:rPr>
          <w:rFonts w:asciiTheme="majorHAnsi" w:eastAsia="Times New Roman" w:hAnsiTheme="majorHAnsi" w:cstheme="majorHAnsi"/>
          <w:bCs/>
          <w:noProof/>
          <w:sz w:val="24"/>
          <w:szCs w:val="24"/>
          <w:lang w:eastAsia="pl-PL"/>
        </w:rPr>
        <w:t>PlanStrategiczny dla Wspólnej Polityki Rolnej na lata 2023–2027,</w:t>
      </w:r>
    </w:p>
    <w:p w:rsidR="00C548FB" w:rsidRPr="00C548FB" w:rsidRDefault="000B00AF" w:rsidP="00C548FB">
      <w:pPr>
        <w:numPr>
          <w:ilvl w:val="0"/>
          <w:numId w:val="2"/>
        </w:numPr>
        <w:spacing w:after="0" w:line="240" w:lineRule="auto"/>
        <w:ind w:left="709" w:right="-165" w:hanging="425"/>
        <w:jc w:val="both"/>
        <w:rPr>
          <w:rFonts w:asciiTheme="majorHAnsi" w:hAnsiTheme="majorHAnsi" w:cstheme="majorHAnsi"/>
          <w:sz w:val="24"/>
          <w:szCs w:val="24"/>
        </w:rPr>
      </w:pPr>
      <w:r w:rsidRPr="00C548FB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Rada</w:t>
      </w:r>
      <w:r w:rsidR="00D95A4F" w:rsidRPr="00C548FB">
        <w:rPr>
          <w:rFonts w:asciiTheme="majorHAnsi" w:eastAsia="Times New Roman" w:hAnsiTheme="majorHAnsi" w:cstheme="majorHAnsi"/>
          <w:b/>
          <w:bCs/>
          <w:noProof/>
          <w:sz w:val="24"/>
          <w:szCs w:val="24"/>
          <w:lang w:eastAsia="pl-PL"/>
        </w:rPr>
        <w:t>LGD</w:t>
      </w:r>
      <w:r w:rsidRPr="00C548FB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– organ decyzyjny </w:t>
      </w:r>
      <w:r w:rsidR="00A51B0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Stowarzyszeniia „Solidarni w Partnerstwie”</w:t>
      </w:r>
    </w:p>
    <w:p w:rsidR="00C548FB" w:rsidRPr="00A51B01" w:rsidRDefault="00C548FB" w:rsidP="00C548FB">
      <w:pPr>
        <w:numPr>
          <w:ilvl w:val="0"/>
          <w:numId w:val="2"/>
        </w:numPr>
        <w:spacing w:after="0" w:line="240" w:lineRule="auto"/>
        <w:ind w:left="709" w:right="-165" w:hanging="425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A51B01">
        <w:rPr>
          <w:rFonts w:asciiTheme="majorHAnsi" w:hAnsiTheme="majorHAnsi" w:cstheme="majorHAnsi"/>
          <w:b/>
          <w:bCs/>
          <w:sz w:val="24"/>
          <w:szCs w:val="24"/>
        </w:rPr>
        <w:t xml:space="preserve">WZC – </w:t>
      </w:r>
      <w:r w:rsidRPr="00A51B01">
        <w:rPr>
          <w:rFonts w:asciiTheme="majorHAnsi" w:hAnsiTheme="majorHAnsi" w:cstheme="majorHAnsi"/>
          <w:sz w:val="24"/>
          <w:szCs w:val="24"/>
        </w:rPr>
        <w:t xml:space="preserve">Walne </w:t>
      </w:r>
      <w:r w:rsidR="00A51B01" w:rsidRPr="00A51B01">
        <w:rPr>
          <w:rFonts w:asciiTheme="majorHAnsi" w:hAnsiTheme="majorHAnsi" w:cstheme="majorHAnsi"/>
          <w:sz w:val="24"/>
          <w:szCs w:val="24"/>
        </w:rPr>
        <w:t>Zebranie Członków,</w:t>
      </w:r>
    </w:p>
    <w:p w:rsidR="00760E1C" w:rsidRDefault="000B00AF" w:rsidP="00760E1C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Zarząd LGD</w:t>
      </w:r>
      <w:r w:rsidRPr="00891F89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 xml:space="preserve"> – Zarząd</w:t>
      </w:r>
      <w:r w:rsidR="00A51B01"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  <w:t>Stowarzyszenia „Solidarni w Partnerstwie”</w:t>
      </w:r>
    </w:p>
    <w:p w:rsidR="00891F89" w:rsidRPr="00760E1C" w:rsidRDefault="00891F89" w:rsidP="00760E1C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760E1C">
        <w:rPr>
          <w:rFonts w:asciiTheme="majorHAnsi" w:hAnsiTheme="majorHAnsi" w:cstheme="majorHAnsi"/>
          <w:b/>
          <w:bCs/>
          <w:sz w:val="24"/>
          <w:szCs w:val="24"/>
        </w:rPr>
        <w:t>Zespół ds. LSR</w:t>
      </w:r>
      <w:r w:rsidRPr="00760E1C">
        <w:rPr>
          <w:rFonts w:asciiTheme="majorHAnsi" w:hAnsiTheme="majorHAnsi" w:cstheme="majorHAnsi"/>
          <w:sz w:val="24"/>
          <w:szCs w:val="24"/>
        </w:rPr>
        <w:t xml:space="preserve"> – </w:t>
      </w:r>
      <w:r w:rsidR="00112875" w:rsidRPr="00760E1C">
        <w:rPr>
          <w:rFonts w:asciiTheme="majorHAnsi" w:hAnsiTheme="majorHAnsi" w:cstheme="majorHAnsi"/>
          <w:sz w:val="24"/>
          <w:szCs w:val="24"/>
        </w:rPr>
        <w:t xml:space="preserve">zespół powołany uchwałą zarządu m.in. do opracowania kryteriów wyboru oraz </w:t>
      </w:r>
      <w:r w:rsidR="00250EAB" w:rsidRPr="00760E1C">
        <w:rPr>
          <w:rFonts w:asciiTheme="majorHAnsi" w:hAnsiTheme="majorHAnsi" w:cstheme="majorHAnsi"/>
          <w:sz w:val="24"/>
          <w:szCs w:val="24"/>
        </w:rPr>
        <w:t>dokonania</w:t>
      </w:r>
      <w:r w:rsidR="00112875" w:rsidRPr="00760E1C">
        <w:rPr>
          <w:rFonts w:asciiTheme="majorHAnsi" w:hAnsiTheme="majorHAnsi" w:cstheme="majorHAnsi"/>
          <w:sz w:val="24"/>
          <w:szCs w:val="24"/>
        </w:rPr>
        <w:t>analizy przyjęcia bądź odrzucenia propozycji zmiany kryteriów</w:t>
      </w:r>
      <w:r w:rsidR="00A51B01" w:rsidRPr="00760E1C">
        <w:rPr>
          <w:rFonts w:asciiTheme="majorHAnsi" w:hAnsiTheme="majorHAnsi" w:cstheme="majorHAnsi"/>
          <w:sz w:val="24"/>
          <w:szCs w:val="24"/>
        </w:rPr>
        <w:t>,</w:t>
      </w:r>
    </w:p>
    <w:p w:rsidR="005C7A9C" w:rsidRPr="002306ED" w:rsidRDefault="005C7A9C" w:rsidP="00C548FB">
      <w:pPr>
        <w:numPr>
          <w:ilvl w:val="0"/>
          <w:numId w:val="2"/>
        </w:numPr>
        <w:spacing w:after="0" w:line="240" w:lineRule="auto"/>
        <w:ind w:left="709" w:hanging="425"/>
        <w:jc w:val="both"/>
        <w:rPr>
          <w:rFonts w:asciiTheme="majorHAnsi" w:eastAsia="Times New Roman" w:hAnsiTheme="majorHAnsi" w:cstheme="majorHAnsi"/>
          <w:noProof/>
          <w:sz w:val="24"/>
          <w:szCs w:val="24"/>
          <w:lang w:eastAsia="pl-PL"/>
        </w:rPr>
      </w:pPr>
      <w:r w:rsidRPr="00891F89">
        <w:rPr>
          <w:rFonts w:asciiTheme="majorHAnsi" w:hAnsiTheme="majorHAnsi" w:cstheme="majorHAnsi"/>
          <w:b/>
          <w:sz w:val="24"/>
          <w:szCs w:val="24"/>
        </w:rPr>
        <w:lastRenderedPageBreak/>
        <w:t xml:space="preserve">ZW </w:t>
      </w:r>
      <w:r w:rsidRPr="00891F89">
        <w:rPr>
          <w:rFonts w:asciiTheme="majorHAnsi" w:hAnsiTheme="majorHAnsi" w:cstheme="majorHAnsi"/>
          <w:bCs/>
          <w:sz w:val="24"/>
          <w:szCs w:val="24"/>
        </w:rPr>
        <w:t xml:space="preserve">– </w:t>
      </w:r>
      <w:r w:rsidR="00891F89" w:rsidRPr="0017584A">
        <w:rPr>
          <w:rFonts w:asciiTheme="majorHAnsi" w:hAnsiTheme="majorHAnsi" w:cstheme="majorHAnsi"/>
          <w:bCs/>
          <w:sz w:val="24"/>
          <w:szCs w:val="24"/>
        </w:rPr>
        <w:t>Zarząd</w:t>
      </w:r>
      <w:r w:rsidRPr="00891F89">
        <w:rPr>
          <w:rFonts w:asciiTheme="majorHAnsi" w:hAnsiTheme="majorHAnsi" w:cstheme="majorHAnsi"/>
          <w:bCs/>
          <w:sz w:val="24"/>
          <w:szCs w:val="24"/>
        </w:rPr>
        <w:t xml:space="preserve"> Województwa Wielkopolskiego, z którym LGD</w:t>
      </w:r>
      <w:r w:rsidRPr="00D361B5">
        <w:rPr>
          <w:rFonts w:asciiTheme="majorHAnsi" w:hAnsiTheme="majorHAnsi" w:cstheme="majorHAnsi"/>
          <w:bCs/>
          <w:sz w:val="24"/>
          <w:szCs w:val="24"/>
        </w:rPr>
        <w:t xml:space="preserve"> zawarła umowę o warunkach i sposobie realizacji</w:t>
      </w:r>
      <w:r>
        <w:rPr>
          <w:rFonts w:asciiTheme="majorHAnsi" w:hAnsiTheme="majorHAnsi" w:cstheme="majorHAnsi"/>
          <w:bCs/>
          <w:sz w:val="24"/>
          <w:szCs w:val="24"/>
        </w:rPr>
        <w:t xml:space="preserve"> LSR</w:t>
      </w:r>
      <w:r w:rsidR="008A23EF">
        <w:rPr>
          <w:rFonts w:asciiTheme="majorHAnsi" w:hAnsiTheme="majorHAnsi" w:cstheme="majorHAnsi"/>
          <w:bCs/>
          <w:sz w:val="24"/>
          <w:szCs w:val="24"/>
        </w:rPr>
        <w:t>,</w:t>
      </w:r>
    </w:p>
    <w:p w:rsidR="0019426C" w:rsidRDefault="0019426C" w:rsidP="0019426C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</w:pPr>
    </w:p>
    <w:p w:rsidR="008828E6" w:rsidRDefault="00F52447" w:rsidP="0019426C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</w:pPr>
      <w:r w:rsidRPr="00D361B5">
        <w:rPr>
          <w:rFonts w:asciiTheme="majorHAnsi" w:eastAsia="Times New Roman" w:hAnsiTheme="majorHAnsi" w:cstheme="majorHAnsi"/>
          <w:b/>
          <w:noProof/>
          <w:sz w:val="24"/>
          <w:szCs w:val="24"/>
          <w:lang w:eastAsia="pl-PL"/>
        </w:rPr>
        <w:t>§ 2</w:t>
      </w:r>
    </w:p>
    <w:p w:rsidR="00A54088" w:rsidRDefault="00CE7A7F" w:rsidP="0019426C">
      <w:pPr>
        <w:spacing w:after="0" w:line="240" w:lineRule="auto"/>
        <w:jc w:val="center"/>
        <w:rPr>
          <w:rFonts w:asciiTheme="majorHAnsi" w:eastAsia="Times New Roman" w:hAnsiTheme="majorHAnsi" w:cstheme="majorHAnsi"/>
          <w:b/>
          <w:bCs/>
          <w:kern w:val="32"/>
          <w:sz w:val="24"/>
          <w:szCs w:val="24"/>
          <w:lang w:bidi="en-US"/>
        </w:rPr>
      </w:pPr>
      <w:r w:rsidRPr="00D361B5">
        <w:rPr>
          <w:rFonts w:asciiTheme="majorHAnsi" w:eastAsia="Times New Roman" w:hAnsiTheme="majorHAnsi" w:cstheme="majorHAnsi"/>
          <w:b/>
          <w:bCs/>
          <w:kern w:val="32"/>
          <w:sz w:val="24"/>
          <w:szCs w:val="24"/>
          <w:lang w:bidi="en-US"/>
        </w:rPr>
        <w:t xml:space="preserve">Schemat </w:t>
      </w:r>
      <w:r w:rsidR="008447B8" w:rsidRPr="00D361B5">
        <w:rPr>
          <w:rFonts w:asciiTheme="majorHAnsi" w:eastAsia="Times New Roman" w:hAnsiTheme="majorHAnsi" w:cstheme="majorHAnsi"/>
          <w:b/>
          <w:bCs/>
          <w:kern w:val="32"/>
          <w:sz w:val="24"/>
          <w:szCs w:val="24"/>
          <w:lang w:bidi="en-US"/>
        </w:rPr>
        <w:t>ustalania i zmiany kryteriów wyboru</w:t>
      </w:r>
    </w:p>
    <w:tbl>
      <w:tblPr>
        <w:tblStyle w:val="Tabela-Siatka"/>
        <w:tblW w:w="15593" w:type="dxa"/>
        <w:tblInd w:w="-147" w:type="dxa"/>
        <w:tblLayout w:type="fixed"/>
        <w:tblLook w:val="04A0"/>
      </w:tblPr>
      <w:tblGrid>
        <w:gridCol w:w="784"/>
        <w:gridCol w:w="1770"/>
        <w:gridCol w:w="13039"/>
      </w:tblGrid>
      <w:tr w:rsidR="001B4951" w:rsidRPr="00D361B5" w:rsidTr="0019426C">
        <w:trPr>
          <w:trHeight w:val="450"/>
        </w:trPr>
        <w:tc>
          <w:tcPr>
            <w:tcW w:w="784" w:type="dxa"/>
            <w:vAlign w:val="center"/>
          </w:tcPr>
          <w:bookmarkEnd w:id="0"/>
          <w:p w:rsidR="001B4951" w:rsidRPr="0030752D" w:rsidRDefault="001B4951" w:rsidP="0019426C">
            <w:pPr>
              <w:jc w:val="center"/>
              <w:rPr>
                <w:rFonts w:asciiTheme="majorHAnsi" w:hAnsiTheme="majorHAnsi" w:cstheme="majorHAnsi"/>
                <w:b/>
                <w:sz w:val="23"/>
                <w:szCs w:val="23"/>
              </w:rPr>
            </w:pPr>
            <w:r w:rsidRPr="0030752D">
              <w:rPr>
                <w:rFonts w:asciiTheme="majorHAnsi" w:hAnsiTheme="majorHAnsi" w:cstheme="majorHAnsi"/>
                <w:b/>
                <w:sz w:val="23"/>
                <w:szCs w:val="23"/>
              </w:rPr>
              <w:t>LIT.</w:t>
            </w:r>
          </w:p>
        </w:tc>
        <w:tc>
          <w:tcPr>
            <w:tcW w:w="1770" w:type="dxa"/>
            <w:vAlign w:val="center"/>
          </w:tcPr>
          <w:p w:rsidR="001B4951" w:rsidRPr="0030752D" w:rsidRDefault="001B4951" w:rsidP="0019426C">
            <w:pPr>
              <w:ind w:left="-177" w:right="-109"/>
              <w:jc w:val="center"/>
              <w:rPr>
                <w:rFonts w:asciiTheme="majorHAnsi" w:hAnsiTheme="majorHAnsi" w:cstheme="majorHAnsi"/>
                <w:sz w:val="23"/>
                <w:szCs w:val="23"/>
              </w:rPr>
            </w:pPr>
            <w:r w:rsidRPr="0030752D">
              <w:rPr>
                <w:rFonts w:asciiTheme="majorHAnsi" w:hAnsiTheme="majorHAnsi" w:cstheme="majorHAnsi"/>
                <w:b/>
                <w:sz w:val="23"/>
                <w:szCs w:val="23"/>
              </w:rPr>
              <w:t>PODMIOT  ODPOWIEDZIALNY</w:t>
            </w:r>
          </w:p>
        </w:tc>
        <w:tc>
          <w:tcPr>
            <w:tcW w:w="13039" w:type="dxa"/>
            <w:vAlign w:val="center"/>
          </w:tcPr>
          <w:p w:rsidR="001B4951" w:rsidRPr="0030752D" w:rsidRDefault="001B4951" w:rsidP="0019426C">
            <w:pPr>
              <w:jc w:val="center"/>
              <w:rPr>
                <w:rFonts w:asciiTheme="majorHAnsi" w:hAnsiTheme="majorHAnsi" w:cstheme="majorHAnsi"/>
                <w:sz w:val="23"/>
                <w:szCs w:val="23"/>
              </w:rPr>
            </w:pPr>
            <w:r w:rsidRPr="0030752D">
              <w:rPr>
                <w:rFonts w:asciiTheme="majorHAnsi" w:hAnsiTheme="majorHAnsi" w:cstheme="majorHAnsi"/>
                <w:b/>
                <w:sz w:val="23"/>
                <w:szCs w:val="23"/>
              </w:rPr>
              <w:t>CZYNNOŚCI</w:t>
            </w:r>
          </w:p>
        </w:tc>
      </w:tr>
      <w:tr w:rsidR="001B4951" w:rsidRPr="00D361B5" w:rsidTr="0019426C">
        <w:trPr>
          <w:trHeight w:val="454"/>
        </w:trPr>
        <w:tc>
          <w:tcPr>
            <w:tcW w:w="15593" w:type="dxa"/>
            <w:gridSpan w:val="3"/>
            <w:shd w:val="clear" w:color="auto" w:fill="B4C6E7" w:themeFill="accent1" w:themeFillTint="66"/>
            <w:vAlign w:val="center"/>
          </w:tcPr>
          <w:p w:rsidR="001B4951" w:rsidRPr="001B4951" w:rsidRDefault="001B4951" w:rsidP="00A51B01">
            <w:pPr>
              <w:pStyle w:val="Akapitzlist"/>
              <w:numPr>
                <w:ilvl w:val="0"/>
                <w:numId w:val="5"/>
              </w:numPr>
              <w:ind w:left="458" w:hanging="425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B4951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ZASADY USTALANIA KRYTERIÓW </w:t>
            </w:r>
          </w:p>
        </w:tc>
      </w:tr>
      <w:tr w:rsidR="001B4951" w:rsidRPr="00D361B5" w:rsidTr="0019426C">
        <w:tc>
          <w:tcPr>
            <w:tcW w:w="784" w:type="dxa"/>
            <w:vAlign w:val="center"/>
          </w:tcPr>
          <w:p w:rsidR="001B4951" w:rsidRPr="00D361B5" w:rsidRDefault="001B4951" w:rsidP="0019426C">
            <w:pPr>
              <w:jc w:val="center"/>
              <w:rPr>
                <w:rFonts w:asciiTheme="majorHAnsi" w:hAnsiTheme="majorHAnsi" w:cstheme="majorHAnsi"/>
                <w:sz w:val="24"/>
                <w:szCs w:val="24"/>
                <w:highlight w:val="cyan"/>
              </w:rPr>
            </w:pPr>
            <w:r w:rsidRPr="00D361B5">
              <w:rPr>
                <w:rFonts w:asciiTheme="majorHAnsi" w:hAnsiTheme="majorHAnsi" w:cstheme="majorHAnsi"/>
                <w:sz w:val="24"/>
                <w:szCs w:val="24"/>
              </w:rPr>
              <w:t>A.</w:t>
            </w:r>
          </w:p>
        </w:tc>
        <w:tc>
          <w:tcPr>
            <w:tcW w:w="1770" w:type="dxa"/>
            <w:vAlign w:val="center"/>
          </w:tcPr>
          <w:p w:rsidR="001B4951" w:rsidRPr="00D361B5" w:rsidRDefault="001B4951" w:rsidP="00F4335A">
            <w:pPr>
              <w:ind w:left="-44" w:right="-165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A51B01">
              <w:rPr>
                <w:rFonts w:asciiTheme="majorHAnsi" w:hAnsiTheme="majorHAnsi" w:cstheme="majorHAnsi"/>
                <w:sz w:val="24"/>
                <w:szCs w:val="24"/>
              </w:rPr>
              <w:t>Zespół ds. LSR</w:t>
            </w:r>
          </w:p>
        </w:tc>
        <w:tc>
          <w:tcPr>
            <w:tcW w:w="13039" w:type="dxa"/>
            <w:vAlign w:val="center"/>
          </w:tcPr>
          <w:p w:rsidR="001B4951" w:rsidRPr="00D361B5" w:rsidRDefault="001B4951" w:rsidP="0019426C">
            <w:pPr>
              <w:pStyle w:val="Akapitzlist"/>
              <w:numPr>
                <w:ilvl w:val="0"/>
                <w:numId w:val="7"/>
              </w:numPr>
              <w:ind w:left="382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D361B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Kryteria wyboru</w:t>
            </w:r>
            <w:r w:rsidR="001A2188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 grantobiorców</w:t>
            </w:r>
            <w:r w:rsidRPr="00D361B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 określa się tak, aby były logicznie powiązane ze stwierdzonymi potrzebami, określonymi celami oraz przyjętymi wskaźnikami rezultatu (realizacji celu LSR) oraz nie mogą być dyskryminujące. Powinny być tak zdefiniowane, aby były:</w:t>
            </w:r>
          </w:p>
          <w:p w:rsidR="001B4951" w:rsidRPr="00D361B5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D361B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obiektywne;</w:t>
            </w:r>
          </w:p>
          <w:p w:rsidR="001B4951" w:rsidRPr="00D361B5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D361B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przejrzyste;</w:t>
            </w:r>
          </w:p>
          <w:p w:rsidR="001B4951" w:rsidRPr="00FA6EA5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D361B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mierzalne, a w przypadku kryteriów jakościowych zawierające szczegółowy opis podejścia do ich oceny wskazujący wymagania konieczne </w:t>
            </w:r>
            <w:r w:rsidRPr="00FA6EA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do spełnienia;</w:t>
            </w:r>
          </w:p>
          <w:p w:rsidR="001B4951" w:rsidRPr="005701A8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FA6EA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w przypadku kryteriów mierzalnych - jasno określające wymogi konieczne do uzyskania danej liczby punktów nie tylko </w:t>
            </w:r>
            <w:r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br/>
            </w:r>
            <w:r w:rsidRPr="00FA6EA5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w odniesieniu do maksymalnej </w:t>
            </w:r>
            <w:r w:rsidRPr="0017584A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wartości oraz wskaz</w:t>
            </w:r>
            <w:r w:rsidR="00CF7A96" w:rsidRPr="0017584A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ujące</w:t>
            </w:r>
            <w:r w:rsidRPr="0017584A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 sposób pomiaru</w:t>
            </w:r>
            <w:r w:rsidRPr="005701A8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/źródło weryfikacji;</w:t>
            </w:r>
          </w:p>
          <w:p w:rsidR="001B4951" w:rsidRPr="005701A8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5701A8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w przypadku kryteriów jakościowych - winny zawierać opisowe uzasadnienie liczby przyznanych punktów;</w:t>
            </w:r>
          </w:p>
          <w:p w:rsidR="001B4951" w:rsidRPr="005701A8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5701A8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kryteria posiadają dodatkowe opisy/definicje oraz sposób przyznawania niebudzących wątpliwości interpretacyjnych wag;</w:t>
            </w:r>
          </w:p>
          <w:p w:rsidR="001B4951" w:rsidRPr="005701A8" w:rsidRDefault="001B4951" w:rsidP="0019426C">
            <w:pPr>
              <w:pStyle w:val="Akapitzlist"/>
              <w:numPr>
                <w:ilvl w:val="0"/>
                <w:numId w:val="6"/>
              </w:numPr>
              <w:ind w:left="748" w:hanging="357"/>
              <w:jc w:val="both"/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</w:pPr>
            <w:r w:rsidRPr="005701A8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dookreślone w zakresie minimalnych i maksymalnych wartości wraz z opisaniem zasad przyznawania punktów w przedziale minimum – maksimum;</w:t>
            </w:r>
          </w:p>
          <w:p w:rsidR="00E95796" w:rsidRPr="00E95796" w:rsidRDefault="00E95796" w:rsidP="007A541A">
            <w:pPr>
              <w:pStyle w:val="Akapitzlist"/>
              <w:numPr>
                <w:ilvl w:val="0"/>
                <w:numId w:val="8"/>
              </w:numPr>
              <w:ind w:left="319" w:hanging="283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17584A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 xml:space="preserve">LGD zastosuje rankingujące kryteria wyboru tj. premiujące operacje o określonym charakterze, dla których określi minimum punktowe (liczba zebranych punktów decyduje o pozycji na liście </w:t>
            </w:r>
            <w:r w:rsidR="007A541A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ocenionych zadań</w:t>
            </w:r>
            <w:r w:rsidRPr="0017584A">
              <w:rPr>
                <w:rFonts w:asciiTheme="majorHAnsi" w:eastAsia="Times New Roman" w:hAnsiTheme="majorHAnsi" w:cstheme="majorHAnsi"/>
                <w:noProof/>
                <w:sz w:val="24"/>
                <w:szCs w:val="24"/>
                <w:lang w:eastAsia="pl-PL"/>
              </w:rPr>
              <w:t>).</w:t>
            </w:r>
          </w:p>
        </w:tc>
      </w:tr>
      <w:tr w:rsidR="001B4951" w:rsidRPr="00D361B5" w:rsidTr="0019426C">
        <w:tc>
          <w:tcPr>
            <w:tcW w:w="784" w:type="dxa"/>
            <w:vAlign w:val="center"/>
          </w:tcPr>
          <w:p w:rsidR="001B4951" w:rsidRPr="00D361B5" w:rsidRDefault="001B4951" w:rsidP="0019426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361B5">
              <w:rPr>
                <w:rFonts w:asciiTheme="majorHAnsi" w:hAnsiTheme="majorHAnsi" w:cstheme="majorHAnsi"/>
                <w:sz w:val="24"/>
                <w:szCs w:val="24"/>
              </w:rPr>
              <w:t>B.</w:t>
            </w:r>
          </w:p>
        </w:tc>
        <w:tc>
          <w:tcPr>
            <w:tcW w:w="1770" w:type="dxa"/>
            <w:vAlign w:val="center"/>
          </w:tcPr>
          <w:p w:rsidR="001B4951" w:rsidRPr="00D361B5" w:rsidRDefault="001B4951" w:rsidP="0019426C">
            <w:pPr>
              <w:ind w:left="-44" w:right="-165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361B5">
              <w:rPr>
                <w:rFonts w:asciiTheme="majorHAnsi" w:hAnsiTheme="majorHAnsi" w:cstheme="majorHAnsi"/>
                <w:sz w:val="24"/>
                <w:szCs w:val="24"/>
              </w:rPr>
              <w:t>Biuro LGD</w:t>
            </w:r>
          </w:p>
        </w:tc>
        <w:tc>
          <w:tcPr>
            <w:tcW w:w="13039" w:type="dxa"/>
            <w:vAlign w:val="center"/>
          </w:tcPr>
          <w:p w:rsidR="001B4951" w:rsidRPr="005701A8" w:rsidRDefault="001B4951" w:rsidP="0019426C">
            <w:pPr>
              <w:pStyle w:val="Akapitzlist"/>
              <w:numPr>
                <w:ilvl w:val="0"/>
                <w:numId w:val="3"/>
              </w:numPr>
              <w:ind w:left="326" w:hanging="284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361B5">
              <w:rPr>
                <w:rFonts w:asciiTheme="majorHAnsi" w:hAnsiTheme="majorHAnsi" w:cstheme="majorHAnsi"/>
                <w:sz w:val="24"/>
                <w:szCs w:val="24"/>
              </w:rPr>
              <w:t xml:space="preserve">Kryteria formalne muszą być tak zdefiniowane, aby pozwalały co najmniej na weryfikację, czy wniosek został </w:t>
            </w: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złożony w  terminie, miejscu oraz formie, o których mowa w ogłoszeniu </w:t>
            </w:r>
            <w:r w:rsidR="007A541A">
              <w:rPr>
                <w:rFonts w:asciiTheme="majorHAnsi" w:hAnsiTheme="majorHAnsi" w:cstheme="majorHAnsi"/>
                <w:sz w:val="24"/>
                <w:szCs w:val="24"/>
              </w:rPr>
              <w:t xml:space="preserve">konkursu na wybór </w:t>
            </w:r>
            <w:proofErr w:type="spellStart"/>
            <w:r w:rsidR="007A541A">
              <w:rPr>
                <w:rFonts w:asciiTheme="majorHAnsi" w:hAnsiTheme="majorHAnsi" w:cstheme="majorHAnsi"/>
                <w:sz w:val="24"/>
                <w:szCs w:val="24"/>
              </w:rPr>
              <w:t>grantobiorców</w:t>
            </w:r>
            <w:proofErr w:type="spellEnd"/>
            <w:r w:rsidRPr="005701A8">
              <w:rPr>
                <w:rFonts w:asciiTheme="majorHAnsi" w:hAnsiTheme="majorHAnsi" w:cstheme="majorHAnsi"/>
                <w:sz w:val="24"/>
                <w:szCs w:val="24"/>
              </w:rPr>
              <w:t>.</w:t>
            </w:r>
          </w:p>
          <w:p w:rsidR="001B4951" w:rsidRPr="005701A8" w:rsidRDefault="001B4951" w:rsidP="0019426C">
            <w:pPr>
              <w:pStyle w:val="Akapitzlist"/>
              <w:numPr>
                <w:ilvl w:val="0"/>
                <w:numId w:val="3"/>
              </w:numPr>
              <w:ind w:left="326" w:hanging="284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>Kryteria spełnienia warunków przyznania pomocy definiowane są w oparciu o:</w:t>
            </w:r>
          </w:p>
          <w:p w:rsidR="001B4951" w:rsidRPr="005701A8" w:rsidRDefault="001B4951" w:rsidP="0019426C">
            <w:pPr>
              <w:pStyle w:val="Akapitzlist"/>
              <w:numPr>
                <w:ilvl w:val="0"/>
                <w:numId w:val="19"/>
              </w:numPr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wytyczne Ministra Rolnictwa i Rozwoju Wsi - dla </w:t>
            </w:r>
            <w:r w:rsidR="007A541A">
              <w:rPr>
                <w:rFonts w:asciiTheme="majorHAnsi" w:hAnsiTheme="majorHAnsi" w:cstheme="majorHAnsi"/>
                <w:sz w:val="24"/>
                <w:szCs w:val="24"/>
              </w:rPr>
              <w:t>zadań</w:t>
            </w: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 realizowanych w ramach PS WPR,</w:t>
            </w:r>
          </w:p>
          <w:p w:rsidR="001B4951" w:rsidRPr="00E71913" w:rsidRDefault="007A541A" w:rsidP="0019426C">
            <w:pPr>
              <w:pStyle w:val="Akapitzlist"/>
              <w:numPr>
                <w:ilvl w:val="0"/>
                <w:numId w:val="3"/>
              </w:numPr>
              <w:ind w:left="321" w:hanging="284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Kryteria zgodności zadania</w:t>
            </w:r>
            <w:r w:rsidR="001B4951"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 z LSR dotyczą zgodności z celami, przedsięwzięciami oraz wskaźnikami określonymi</w:t>
            </w:r>
            <w:r w:rsidR="001B4951" w:rsidRPr="00E71913">
              <w:rPr>
                <w:rFonts w:asciiTheme="majorHAnsi" w:hAnsiTheme="majorHAnsi" w:cstheme="majorHAnsi"/>
                <w:sz w:val="24"/>
                <w:szCs w:val="24"/>
              </w:rPr>
              <w:t>w LSR</w:t>
            </w:r>
            <w:r w:rsidR="001B4951" w:rsidRPr="00E71913">
              <w:rPr>
                <w:rFonts w:asciiTheme="majorHAnsi" w:hAnsiTheme="majorHAnsi" w:cstheme="majorHAnsi"/>
              </w:rPr>
              <w:t>.</w:t>
            </w:r>
          </w:p>
        </w:tc>
      </w:tr>
      <w:tr w:rsidR="001B4951" w:rsidRPr="00D361B5" w:rsidTr="0019426C">
        <w:trPr>
          <w:trHeight w:val="648"/>
        </w:trPr>
        <w:tc>
          <w:tcPr>
            <w:tcW w:w="784" w:type="dxa"/>
            <w:vAlign w:val="center"/>
          </w:tcPr>
          <w:p w:rsidR="001B4951" w:rsidRPr="00D361B5" w:rsidRDefault="001B4951" w:rsidP="0019426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361B5">
              <w:rPr>
                <w:rFonts w:asciiTheme="majorHAnsi" w:hAnsiTheme="majorHAnsi" w:cstheme="majorHAnsi"/>
                <w:sz w:val="24"/>
                <w:szCs w:val="24"/>
              </w:rPr>
              <w:t>C.</w:t>
            </w:r>
          </w:p>
        </w:tc>
        <w:tc>
          <w:tcPr>
            <w:tcW w:w="1770" w:type="dxa"/>
            <w:vAlign w:val="center"/>
          </w:tcPr>
          <w:p w:rsidR="001B4951" w:rsidRPr="00D361B5" w:rsidRDefault="001B4951" w:rsidP="0019426C">
            <w:pPr>
              <w:ind w:left="-44" w:right="-165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A51B01">
              <w:rPr>
                <w:rFonts w:asciiTheme="majorHAnsi" w:hAnsiTheme="majorHAnsi" w:cstheme="majorHAnsi"/>
                <w:sz w:val="24"/>
                <w:szCs w:val="24"/>
              </w:rPr>
              <w:t>Zespół ds. LSR</w:t>
            </w:r>
          </w:p>
        </w:tc>
        <w:tc>
          <w:tcPr>
            <w:tcW w:w="13039" w:type="dxa"/>
            <w:shd w:val="clear" w:color="auto" w:fill="FFFFFF" w:themeFill="background1"/>
            <w:vAlign w:val="center"/>
          </w:tcPr>
          <w:p w:rsidR="001B4951" w:rsidRPr="00D54844" w:rsidRDefault="001B4951" w:rsidP="002728D9">
            <w:pPr>
              <w:ind w:left="326" w:hanging="290"/>
              <w:rPr>
                <w:rFonts w:asciiTheme="majorHAnsi" w:hAnsiTheme="majorHAnsi" w:cstheme="majorHAnsi"/>
                <w:sz w:val="24"/>
                <w:szCs w:val="24"/>
              </w:rPr>
            </w:pP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>1.</w:t>
            </w: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ab/>
              <w:t xml:space="preserve">W kryteriach </w:t>
            </w: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wyboru dotyczących operacji finansowanych z EFRROWuwzględnia się zapisy premiujące wnioski w jak największym stopniu przyczyniające się do realizacji wskaźników produktu </w:t>
            </w:r>
            <w:r w:rsidR="00F318FA">
              <w:rPr>
                <w:rFonts w:asciiTheme="majorHAnsi" w:hAnsiTheme="majorHAnsi" w:cstheme="majorHAnsi"/>
                <w:sz w:val="24"/>
                <w:szCs w:val="24"/>
              </w:rPr>
              <w:t xml:space="preserve">dla danego projektu grantowego, </w:t>
            </w: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zawartych w </w:t>
            </w:r>
            <w:r w:rsidRPr="0017584A">
              <w:rPr>
                <w:rFonts w:asciiTheme="majorHAnsi" w:hAnsiTheme="majorHAnsi" w:cstheme="majorHAnsi"/>
                <w:sz w:val="24"/>
                <w:szCs w:val="24"/>
              </w:rPr>
              <w:t xml:space="preserve">LSR. LGD </w:t>
            </w:r>
            <w:r w:rsidR="00EF37A1" w:rsidRPr="0017584A">
              <w:rPr>
                <w:rFonts w:asciiTheme="majorHAnsi" w:hAnsiTheme="majorHAnsi" w:cstheme="majorHAnsi"/>
                <w:sz w:val="24"/>
                <w:szCs w:val="24"/>
              </w:rPr>
              <w:t xml:space="preserve">zastosuje </w:t>
            </w:r>
            <w:r w:rsidRPr="0017584A">
              <w:rPr>
                <w:rFonts w:asciiTheme="majorHAnsi" w:hAnsiTheme="majorHAnsi" w:cstheme="majorHAnsi"/>
                <w:sz w:val="24"/>
                <w:szCs w:val="24"/>
              </w:rPr>
              <w:t>o ile wynika</w:t>
            </w: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 xml:space="preserve"> to z oferowanego zakresu wsparcia co najmniej (o ile to możliwe) dwa z poniższych</w:t>
            </w: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 xml:space="preserve"> rankingując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ych</w:t>
            </w: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 xml:space="preserve"> kryteri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ów</w:t>
            </w: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 xml:space="preserve"> pozwalając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ych</w:t>
            </w: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 xml:space="preserve"> na wybór </w:t>
            </w:r>
            <w:proofErr w:type="spellStart"/>
            <w:r w:rsidR="00F318FA">
              <w:rPr>
                <w:rFonts w:asciiTheme="majorHAnsi" w:hAnsiTheme="majorHAnsi" w:cstheme="majorHAnsi"/>
                <w:sz w:val="24"/>
                <w:szCs w:val="24"/>
              </w:rPr>
              <w:t>grantobiorców</w:t>
            </w:r>
            <w:proofErr w:type="spellEnd"/>
            <w:r w:rsidRPr="0019426C">
              <w:rPr>
                <w:rFonts w:asciiTheme="majorHAnsi" w:hAnsiTheme="majorHAnsi" w:cstheme="majorHAnsi"/>
                <w:sz w:val="24"/>
                <w:szCs w:val="24"/>
              </w:rPr>
              <w:t>:</w:t>
            </w:r>
          </w:p>
          <w:p w:rsidR="00521B9A" w:rsidRDefault="00347458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u</w:t>
            </w:r>
            <w:r w:rsidR="00521B9A">
              <w:rPr>
                <w:rFonts w:asciiTheme="majorHAnsi" w:hAnsiTheme="majorHAnsi" w:cstheme="majorHAnsi"/>
                <w:sz w:val="24"/>
                <w:szCs w:val="24"/>
              </w:rPr>
              <w:t xml:space="preserve">możliwiających wybór przez LGD najlepszych koncepcji SV, w ramach których projekty będą premiowane lub premiowanie </w:t>
            </w:r>
            <w:r w:rsidR="00521B9A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projektów z każdej koncepcji SV, na przygotowanie któ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r</w:t>
            </w:r>
            <w:r w:rsidR="00521B9A">
              <w:rPr>
                <w:rFonts w:asciiTheme="majorHAnsi" w:hAnsiTheme="majorHAnsi" w:cstheme="majorHAnsi"/>
                <w:sz w:val="24"/>
                <w:szCs w:val="24"/>
              </w:rPr>
              <w:t>ej LGD zarezerwowała środki LSR;</w:t>
            </w:r>
          </w:p>
          <w:p w:rsidR="001B4951" w:rsidRPr="00D54844" w:rsidRDefault="001B4951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>zapewniających racjonalne gospodarowanie zasobami lub ograniczających presję na środowisko;</w:t>
            </w:r>
          </w:p>
          <w:p w:rsidR="001B4951" w:rsidRPr="00D54844" w:rsidRDefault="001B4951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>dedykowanych dla mieszkańców obszarów wiejskich, wykluczonych społecznie ze względu na przynależność do zdiagnozowanych w LSR grup w niekorzystnej sytuacji;</w:t>
            </w:r>
          </w:p>
          <w:p w:rsidR="001B4951" w:rsidRPr="002728D9" w:rsidRDefault="001B4951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2728D9">
              <w:rPr>
                <w:rFonts w:asciiTheme="majorHAnsi" w:hAnsiTheme="majorHAnsi" w:cstheme="majorHAnsi"/>
                <w:sz w:val="24"/>
                <w:szCs w:val="24"/>
              </w:rPr>
              <w:t>realizowanych w partnerstwie;</w:t>
            </w:r>
          </w:p>
          <w:p w:rsidR="001B4951" w:rsidRPr="00D54844" w:rsidRDefault="001B4951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>zintegrowanych (łączące różne dziedziny, tematyki, gospodarki, w celu kompleksowego zaspokojenia zdiagnozowanych potrzeb społeczności);</w:t>
            </w:r>
          </w:p>
          <w:p w:rsidR="001B4951" w:rsidRPr="00D54844" w:rsidRDefault="001B4951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>innowacyjnych, gdzie innowacja jest określona na poziomie LSR (z uwzględnieniem stopnia rozwoju danego obszaru);</w:t>
            </w:r>
          </w:p>
          <w:p w:rsidR="001B4951" w:rsidRPr="00D54844" w:rsidRDefault="001B4951" w:rsidP="0019426C">
            <w:pPr>
              <w:pStyle w:val="Akapitzlist"/>
              <w:numPr>
                <w:ilvl w:val="1"/>
                <w:numId w:val="16"/>
              </w:numPr>
              <w:ind w:left="751" w:hanging="42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>wykorzystujących lokalny potencjał (najlepiej endemiczny) tj. np. zasoby naturalne, w tym przyrodnicze, lokalizację, dziedzictwo lokalne, w tym kulinarne, popyt na szczególnego rodzaju usługi (np. srebrna gospodarka lub usługi opiekuńcze nad dziećm</w:t>
            </w:r>
            <w:r w:rsidRPr="0017584A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="00CF7A96" w:rsidRPr="0017584A">
              <w:rPr>
                <w:rFonts w:asciiTheme="majorHAnsi" w:hAnsiTheme="majorHAnsi" w:cstheme="majorHAnsi"/>
                <w:sz w:val="24"/>
                <w:szCs w:val="24"/>
              </w:rPr>
              <w:t>)</w:t>
            </w:r>
            <w:r w:rsidRPr="00D54844">
              <w:rPr>
                <w:rFonts w:asciiTheme="majorHAnsi" w:hAnsiTheme="majorHAnsi" w:cstheme="majorHAnsi"/>
                <w:sz w:val="24"/>
                <w:szCs w:val="24"/>
              </w:rPr>
              <w:t xml:space="preserve"> itp.; </w:t>
            </w:r>
          </w:p>
          <w:p w:rsidR="00EF37A1" w:rsidRPr="00746143" w:rsidRDefault="001B4951" w:rsidP="00A51B01">
            <w:pPr>
              <w:pStyle w:val="Akapitzlist"/>
              <w:numPr>
                <w:ilvl w:val="0"/>
                <w:numId w:val="7"/>
              </w:numPr>
              <w:ind w:left="321" w:hanging="321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746143">
              <w:rPr>
                <w:rFonts w:asciiTheme="majorHAnsi" w:hAnsiTheme="majorHAnsi" w:cstheme="majorHAnsi"/>
                <w:sz w:val="24"/>
                <w:szCs w:val="24"/>
              </w:rPr>
              <w:t xml:space="preserve">Kryteria ustalone w sposób opisany powyżej przyjmowane są przez </w:t>
            </w:r>
            <w:r w:rsidR="000C3016" w:rsidRPr="00760E1C">
              <w:rPr>
                <w:rFonts w:asciiTheme="majorHAnsi" w:hAnsiTheme="majorHAnsi" w:cstheme="majorHAnsi"/>
                <w:sz w:val="24"/>
                <w:szCs w:val="24"/>
              </w:rPr>
              <w:t xml:space="preserve">Zarząd </w:t>
            </w:r>
            <w:r w:rsidR="00A51B01">
              <w:rPr>
                <w:rFonts w:asciiTheme="majorHAnsi" w:hAnsiTheme="majorHAnsi" w:cstheme="majorHAnsi"/>
                <w:sz w:val="24"/>
                <w:szCs w:val="24"/>
              </w:rPr>
              <w:t xml:space="preserve">LGD </w:t>
            </w:r>
            <w:r w:rsidRPr="005701A8">
              <w:rPr>
                <w:rFonts w:asciiTheme="majorHAnsi" w:hAnsiTheme="majorHAnsi" w:cstheme="majorHAnsi"/>
                <w:sz w:val="24"/>
                <w:szCs w:val="24"/>
              </w:rPr>
              <w:t>w formie uchwały.</w:t>
            </w:r>
          </w:p>
        </w:tc>
      </w:tr>
      <w:tr w:rsidR="001B4951" w:rsidRPr="00D361B5" w:rsidTr="0019426C">
        <w:trPr>
          <w:cantSplit/>
          <w:trHeight w:val="440"/>
        </w:trPr>
        <w:tc>
          <w:tcPr>
            <w:tcW w:w="15593" w:type="dxa"/>
            <w:gridSpan w:val="3"/>
            <w:shd w:val="clear" w:color="auto" w:fill="B4C6E7" w:themeFill="accent1" w:themeFillTint="66"/>
            <w:vAlign w:val="center"/>
          </w:tcPr>
          <w:p w:rsidR="001B4951" w:rsidRPr="00D361B5" w:rsidRDefault="001B4951" w:rsidP="00A51B01">
            <w:pPr>
              <w:pStyle w:val="Akapitzlist"/>
              <w:numPr>
                <w:ilvl w:val="0"/>
                <w:numId w:val="5"/>
              </w:numPr>
              <w:ind w:left="464" w:hanging="426"/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lastRenderedPageBreak/>
              <w:t>ZGŁASZANIE I ZATWIERDZANIEZMIANY</w:t>
            </w:r>
            <w:r w:rsidRPr="00D361B5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KRYTERIÓW WYBORU</w:t>
            </w:r>
          </w:p>
        </w:tc>
      </w:tr>
      <w:tr w:rsidR="001B4951" w:rsidRPr="00D361B5" w:rsidTr="0019426C">
        <w:trPr>
          <w:cantSplit/>
          <w:trHeight w:val="2730"/>
        </w:trPr>
        <w:tc>
          <w:tcPr>
            <w:tcW w:w="784" w:type="dxa"/>
            <w:vAlign w:val="center"/>
          </w:tcPr>
          <w:p w:rsidR="001B4951" w:rsidRPr="00D361B5" w:rsidRDefault="001B4951" w:rsidP="00CE4C55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D361B5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A.</w:t>
            </w:r>
          </w:p>
        </w:tc>
        <w:tc>
          <w:tcPr>
            <w:tcW w:w="1770" w:type="dxa"/>
            <w:vAlign w:val="center"/>
          </w:tcPr>
          <w:p w:rsidR="001B4951" w:rsidRPr="00D361B5" w:rsidRDefault="001B4951" w:rsidP="0019426C">
            <w:pPr>
              <w:jc w:val="center"/>
              <w:rPr>
                <w:rFonts w:asciiTheme="majorHAnsi" w:hAnsiTheme="majorHAnsi" w:cstheme="majorHAnsi"/>
                <w:sz w:val="24"/>
                <w:szCs w:val="24"/>
              </w:rPr>
            </w:pPr>
            <w:r w:rsidRPr="00A51B01">
              <w:rPr>
                <w:rFonts w:asciiTheme="majorHAnsi" w:hAnsiTheme="majorHAnsi" w:cstheme="majorHAnsi"/>
                <w:sz w:val="24"/>
                <w:szCs w:val="24"/>
              </w:rPr>
              <w:t>Zespół ds. LSR</w:t>
            </w:r>
          </w:p>
        </w:tc>
        <w:tc>
          <w:tcPr>
            <w:tcW w:w="13039" w:type="dxa"/>
            <w:shd w:val="clear" w:color="auto" w:fill="auto"/>
            <w:vAlign w:val="center"/>
          </w:tcPr>
          <w:p w:rsidR="00A51B01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Prawo występowania z inicjatywą w sprawie zmiany kryteriów wyboru posiadają </w:t>
            </w:r>
            <w:r w:rsidR="00A51B01">
              <w:rPr>
                <w:rFonts w:asciiTheme="majorHAnsi" w:hAnsiTheme="majorHAnsi" w:cstheme="majorHAnsi"/>
                <w:sz w:val="24"/>
                <w:szCs w:val="24"/>
              </w:rPr>
              <w:t>członkowie LGD</w:t>
            </w:r>
            <w:r w:rsidR="00A51B01" w:rsidRPr="00476784">
              <w:rPr>
                <w:rFonts w:asciiTheme="majorHAnsi" w:hAnsiTheme="majorHAnsi" w:cstheme="majorHAnsi"/>
                <w:sz w:val="24"/>
                <w:szCs w:val="24"/>
              </w:rPr>
              <w:t xml:space="preserve">, członkowie Rady LGD, członkowie Zarządu, Komisji Rewizyjnej LGD oraz mieszańcy obszaru LSR (lokalna społeczność). </w:t>
            </w:r>
          </w:p>
          <w:p w:rsidR="001B4951" w:rsidRPr="0030752D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>Zmiany kryteriów mogą także wynikać ze zmiany legislacji lub z zaleceń ZW.</w:t>
            </w:r>
          </w:p>
          <w:p w:rsidR="001B4951" w:rsidRPr="0030752D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>Wniosek o zmianę kryteriów wyboru należy złożyćw Biurze LGD w formie pisemnej na formularzu udostępnionym przez LGD</w:t>
            </w:r>
            <w:r w:rsidR="00A11F68">
              <w:rPr>
                <w:rFonts w:asciiTheme="majorHAnsi" w:hAnsiTheme="majorHAnsi" w:cstheme="majorHAnsi"/>
                <w:sz w:val="24"/>
                <w:szCs w:val="24"/>
              </w:rPr>
              <w:t>,</w:t>
            </w: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 listem tradycyjnym, pocztą elektroniczną lub osobiście. </w:t>
            </w:r>
          </w:p>
          <w:p w:rsidR="001B4951" w:rsidRPr="0030752D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Składany Wniosek o zmianę kryteriów zawiera propozycję nowych kryteriów wyboru oraz uzasadnienie proponowanych zmian. </w:t>
            </w:r>
          </w:p>
          <w:p w:rsidR="001B4951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Pracownicy Biura LGD niezwłocznie zgłaszają </w:t>
            </w:r>
            <w:r w:rsidRPr="00A51B01">
              <w:rPr>
                <w:rFonts w:asciiTheme="majorHAnsi" w:hAnsiTheme="majorHAnsi" w:cstheme="majorHAnsi"/>
                <w:sz w:val="24"/>
                <w:szCs w:val="24"/>
              </w:rPr>
              <w:t>Zespołowi ds. LSR</w:t>
            </w: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 propozycję zmiany kryteriów wyboru, która skonsultowana jest ze społecznością lokalną poprzez umieszczenie</w:t>
            </w:r>
            <w:r w:rsidR="00A01F7E">
              <w:rPr>
                <w:rFonts w:asciiTheme="majorHAnsi" w:hAnsiTheme="majorHAnsi" w:cstheme="majorHAnsi"/>
                <w:sz w:val="24"/>
                <w:szCs w:val="24"/>
              </w:rPr>
              <w:t xml:space="preserve"> jej</w:t>
            </w: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 na stronie internetowej LGD.</w:t>
            </w:r>
          </w:p>
          <w:p w:rsidR="001B4951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>Proces konsultacji trwa 7 dni od dnia podania wniosku do publicznej wiadomości.</w:t>
            </w:r>
          </w:p>
          <w:p w:rsidR="001B4951" w:rsidRPr="001B4951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Po zakończonych konsultacjach </w:t>
            </w:r>
            <w:r w:rsidRPr="00A51B01">
              <w:rPr>
                <w:rFonts w:asciiTheme="majorHAnsi" w:hAnsiTheme="majorHAnsi" w:cstheme="majorHAnsi"/>
                <w:sz w:val="24"/>
                <w:szCs w:val="24"/>
              </w:rPr>
              <w:t>społecznychZespół ds.LSR</w:t>
            </w: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 dokonuje analizy propozycji zmiany kryteriów oraz wniosków z konsultacji społecznych, biorąc pod uwagę ich wpływ na proces wdrażania LSR,</w:t>
            </w:r>
            <w:r w:rsidRPr="001B4951">
              <w:rPr>
                <w:rFonts w:asciiTheme="majorHAnsi" w:hAnsiTheme="majorHAnsi" w:cstheme="majorHAnsi"/>
                <w:sz w:val="24"/>
                <w:szCs w:val="24"/>
              </w:rPr>
              <w:t xml:space="preserve">a następnie w formie uchwały, zatwierdza bądź odrzuca propozycje zmian kryteriów. LGD informuje na swojej stronie internetowej, czy propozycje zmiany kryteriów zostały przyjęte bądź odrzucone wraz z uzasadnieniem. </w:t>
            </w:r>
          </w:p>
          <w:p w:rsidR="001B4951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Jeśli nastąpiła zmiana kryteriów, </w:t>
            </w:r>
            <w:r w:rsidRPr="00A51B01">
              <w:rPr>
                <w:rFonts w:asciiTheme="majorHAnsi" w:hAnsiTheme="majorHAnsi" w:cstheme="majorHAnsi"/>
                <w:sz w:val="24"/>
                <w:szCs w:val="24"/>
              </w:rPr>
              <w:t>Zarząd</w:t>
            </w:r>
            <w:r w:rsidR="008A0EB0" w:rsidRPr="00A51B01">
              <w:rPr>
                <w:rFonts w:asciiTheme="majorHAnsi" w:hAnsiTheme="majorHAnsi" w:cstheme="majorHAnsi"/>
                <w:sz w:val="24"/>
                <w:szCs w:val="24"/>
              </w:rPr>
              <w:t xml:space="preserve"> LGD</w:t>
            </w: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>występuje z wnioskiem do ZW o zatwierdzenie zmian kryteriów wyboru.</w:t>
            </w:r>
          </w:p>
          <w:p w:rsidR="001B4951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>Po zatwierdzeniu kryteriów przez ZW, zostają one podane do publicznej wiadomości na stronie internetowej LGD.</w:t>
            </w:r>
          </w:p>
          <w:p w:rsidR="001B4951" w:rsidRPr="00C548FB" w:rsidRDefault="001B4951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trike/>
                <w:sz w:val="24"/>
                <w:szCs w:val="24"/>
              </w:rPr>
            </w:pP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W przypadku zmiany kryteriów będącej następstwem zmian obowiązkowych wynikających ze zmiany legislacji, a także wynikających z </w:t>
            </w:r>
            <w:r w:rsidRPr="0030752D">
              <w:rPr>
                <w:rFonts w:ascii="Calibri Light" w:hAnsi="Calibri Light" w:cs="Calibri Light"/>
                <w:sz w:val="24"/>
                <w:szCs w:val="24"/>
              </w:rPr>
              <w:t>zaleceń</w:t>
            </w:r>
            <w:r w:rsidRPr="0030752D">
              <w:rPr>
                <w:rFonts w:asciiTheme="majorHAnsi" w:hAnsiTheme="majorHAnsi" w:cstheme="majorHAnsi"/>
                <w:sz w:val="24"/>
                <w:szCs w:val="24"/>
              </w:rPr>
              <w:t>instytucji nadrzędnych dla LGD, w tym np. z czynności kontrolnych, zmiany w kryteriach mogą być wprowadzane jako obowiązkowe z pominięciem powyższej procedury.</w:t>
            </w:r>
          </w:p>
          <w:p w:rsidR="00C548FB" w:rsidRPr="00C209B0" w:rsidRDefault="00C548FB" w:rsidP="0019426C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trike/>
                <w:sz w:val="24"/>
                <w:szCs w:val="24"/>
              </w:rPr>
            </w:pPr>
            <w:r w:rsidRPr="00C209B0">
              <w:rPr>
                <w:rFonts w:asciiTheme="majorHAnsi" w:hAnsiTheme="majorHAnsi" w:cstheme="majorHAnsi"/>
                <w:sz w:val="24"/>
                <w:szCs w:val="24"/>
              </w:rPr>
              <w:t>Zmienione kryteria wybor</w:t>
            </w:r>
            <w:r w:rsidR="004131DC" w:rsidRPr="00C209B0">
              <w:rPr>
                <w:rFonts w:asciiTheme="majorHAnsi" w:hAnsiTheme="majorHAnsi" w:cstheme="majorHAnsi"/>
                <w:sz w:val="24"/>
                <w:szCs w:val="24"/>
              </w:rPr>
              <w:t>u</w:t>
            </w:r>
            <w:r w:rsidRPr="00C209B0">
              <w:rPr>
                <w:rFonts w:asciiTheme="majorHAnsi" w:hAnsiTheme="majorHAnsi" w:cstheme="majorHAnsi"/>
                <w:sz w:val="24"/>
                <w:szCs w:val="24"/>
              </w:rPr>
              <w:t xml:space="preserve"> obowiązują dla nieogłoszonych jeszcze </w:t>
            </w:r>
            <w:r w:rsidR="00521B9A">
              <w:rPr>
                <w:rFonts w:asciiTheme="majorHAnsi" w:hAnsiTheme="majorHAnsi" w:cstheme="majorHAnsi"/>
                <w:sz w:val="24"/>
                <w:szCs w:val="24"/>
              </w:rPr>
              <w:t>konkursów</w:t>
            </w:r>
            <w:r w:rsidRPr="00C209B0"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</w:p>
          <w:p w:rsidR="001B4951" w:rsidRPr="003315A8" w:rsidRDefault="00A11F68" w:rsidP="00A51B01">
            <w:pPr>
              <w:pStyle w:val="Akapitzlist"/>
              <w:numPr>
                <w:ilvl w:val="0"/>
                <w:numId w:val="21"/>
              </w:numPr>
              <w:ind w:left="465" w:hanging="465"/>
              <w:jc w:val="both"/>
              <w:rPr>
                <w:rFonts w:asciiTheme="majorHAnsi" w:hAnsiTheme="majorHAnsi" w:cstheme="majorHAnsi"/>
                <w:strike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</w:t>
            </w:r>
            <w:r w:rsidR="001B4951" w:rsidRPr="0030752D">
              <w:rPr>
                <w:rFonts w:asciiTheme="majorHAnsi" w:hAnsiTheme="majorHAnsi" w:cstheme="majorHAnsi"/>
                <w:sz w:val="24"/>
                <w:szCs w:val="24"/>
              </w:rPr>
              <w:t xml:space="preserve">szelkie zmiany kryteriów wyboru wymagają formy uchwały </w:t>
            </w:r>
            <w:r w:rsidR="000C3016" w:rsidRPr="00760E1C">
              <w:rPr>
                <w:rFonts w:asciiTheme="majorHAnsi" w:hAnsiTheme="majorHAnsi" w:cstheme="majorHAnsi"/>
                <w:sz w:val="24"/>
                <w:szCs w:val="24"/>
              </w:rPr>
              <w:t>Zarządu</w:t>
            </w:r>
            <w:bookmarkStart w:id="2" w:name="_GoBack"/>
            <w:bookmarkEnd w:id="2"/>
            <w:r w:rsidRPr="00760E1C">
              <w:rPr>
                <w:rFonts w:asciiTheme="majorHAnsi" w:hAnsiTheme="majorHAnsi" w:cstheme="majorHAnsi"/>
                <w:sz w:val="24"/>
                <w:szCs w:val="24"/>
              </w:rPr>
              <w:t>.</w:t>
            </w:r>
          </w:p>
        </w:tc>
      </w:tr>
    </w:tbl>
    <w:p w:rsidR="006F596D" w:rsidRPr="00EE0373" w:rsidRDefault="006F596D" w:rsidP="0019426C">
      <w:pPr>
        <w:tabs>
          <w:tab w:val="num" w:pos="426"/>
        </w:tabs>
        <w:spacing w:after="0" w:line="240" w:lineRule="auto"/>
        <w:jc w:val="both"/>
        <w:rPr>
          <w:rFonts w:asciiTheme="majorHAnsi" w:hAnsiTheme="majorHAnsi" w:cstheme="majorHAnsi"/>
          <w:sz w:val="2"/>
          <w:szCs w:val="2"/>
        </w:rPr>
      </w:pPr>
    </w:p>
    <w:sectPr w:rsidR="006F596D" w:rsidRPr="00EE0373" w:rsidSect="001749FB">
      <w:headerReference w:type="default" r:id="rId8"/>
      <w:footerReference w:type="default" r:id="rId9"/>
      <w:pgSz w:w="16838" w:h="11906" w:orient="landscape"/>
      <w:pgMar w:top="720" w:right="720" w:bottom="720" w:left="720" w:header="426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01FE" w:rsidRDefault="00CC01FE" w:rsidP="00C81B0D">
      <w:pPr>
        <w:spacing w:after="0" w:line="240" w:lineRule="auto"/>
      </w:pPr>
      <w:r>
        <w:separator/>
      </w:r>
    </w:p>
  </w:endnote>
  <w:endnote w:type="continuationSeparator" w:id="1">
    <w:p w:rsidR="00CC01FE" w:rsidRDefault="00CC01FE" w:rsidP="00C81B0D">
      <w:pPr>
        <w:spacing w:after="0" w:line="240" w:lineRule="auto"/>
      </w:pPr>
      <w:r>
        <w:continuationSeparator/>
      </w:r>
    </w:p>
  </w:endnote>
  <w:endnote w:type="continuationNotice" w:id="2">
    <w:p w:rsidR="00CC01FE" w:rsidRDefault="00CC01FE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913160"/>
      <w:docPartObj>
        <w:docPartGallery w:val="Page Numbers (Bottom of Page)"/>
        <w:docPartUnique/>
      </w:docPartObj>
    </w:sdtPr>
    <w:sdtContent>
      <w:p w:rsidR="008447B8" w:rsidRDefault="008C2E66">
        <w:pPr>
          <w:pStyle w:val="Stopka"/>
          <w:jc w:val="right"/>
        </w:pPr>
        <w:r>
          <w:fldChar w:fldCharType="begin"/>
        </w:r>
        <w:r w:rsidR="008447B8">
          <w:instrText>PAGE   \* MERGEFORMAT</w:instrText>
        </w:r>
        <w:r>
          <w:fldChar w:fldCharType="separate"/>
        </w:r>
        <w:r w:rsidR="00760E1C">
          <w:rPr>
            <w:noProof/>
          </w:rPr>
          <w:t>4</w:t>
        </w:r>
        <w:r>
          <w:fldChar w:fldCharType="end"/>
        </w:r>
      </w:p>
    </w:sdtContent>
  </w:sdt>
  <w:p w:rsidR="008447B8" w:rsidRDefault="008447B8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01FE" w:rsidRDefault="00CC01FE" w:rsidP="00C81B0D">
      <w:pPr>
        <w:spacing w:after="0" w:line="240" w:lineRule="auto"/>
      </w:pPr>
      <w:r>
        <w:separator/>
      </w:r>
    </w:p>
  </w:footnote>
  <w:footnote w:type="continuationSeparator" w:id="1">
    <w:p w:rsidR="00CC01FE" w:rsidRDefault="00CC01FE" w:rsidP="00C81B0D">
      <w:pPr>
        <w:spacing w:after="0" w:line="240" w:lineRule="auto"/>
      </w:pPr>
      <w:r>
        <w:continuationSeparator/>
      </w:r>
    </w:p>
  </w:footnote>
  <w:footnote w:type="continuationNotice" w:id="2">
    <w:p w:rsidR="00CC01FE" w:rsidRDefault="00CC01FE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9FB" w:rsidRDefault="001749FB" w:rsidP="001749FB">
    <w:pPr>
      <w:pStyle w:val="Nagwek"/>
      <w:jc w:val="right"/>
    </w:pPr>
    <w:r>
      <w:t xml:space="preserve">Załącznik nr 2 do Procedury wyboru i oceny </w:t>
    </w:r>
    <w:proofErr w:type="spellStart"/>
    <w:r>
      <w:t>grantobiorców</w:t>
    </w:r>
    <w:proofErr w:type="spellEnd"/>
  </w:p>
  <w:p w:rsidR="001749FB" w:rsidRDefault="001749FB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C7BC5"/>
    <w:multiLevelType w:val="hybridMultilevel"/>
    <w:tmpl w:val="57BACC4E"/>
    <w:lvl w:ilvl="0" w:tplc="A1EC6076">
      <w:start w:val="1"/>
      <w:numFmt w:val="decimal"/>
      <w:lvlText w:val="%1)"/>
      <w:lvlJc w:val="left"/>
      <w:pPr>
        <w:ind w:left="78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04903C1F"/>
    <w:multiLevelType w:val="hybridMultilevel"/>
    <w:tmpl w:val="5BD802E2"/>
    <w:lvl w:ilvl="0" w:tplc="560C72D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4C721C"/>
    <w:multiLevelType w:val="hybridMultilevel"/>
    <w:tmpl w:val="0E60E38E"/>
    <w:lvl w:ilvl="0" w:tplc="696EF770">
      <w:start w:val="3"/>
      <w:numFmt w:val="upperRoman"/>
      <w:lvlText w:val="%1."/>
      <w:lvlJc w:val="left"/>
      <w:pPr>
        <w:ind w:left="1178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8" w:hanging="360"/>
      </w:pPr>
    </w:lvl>
    <w:lvl w:ilvl="2" w:tplc="0415001B" w:tentative="1">
      <w:start w:val="1"/>
      <w:numFmt w:val="lowerRoman"/>
      <w:lvlText w:val="%3."/>
      <w:lvlJc w:val="right"/>
      <w:pPr>
        <w:ind w:left="2258" w:hanging="180"/>
      </w:pPr>
    </w:lvl>
    <w:lvl w:ilvl="3" w:tplc="0415000F" w:tentative="1">
      <w:start w:val="1"/>
      <w:numFmt w:val="decimal"/>
      <w:lvlText w:val="%4."/>
      <w:lvlJc w:val="left"/>
      <w:pPr>
        <w:ind w:left="2978" w:hanging="360"/>
      </w:pPr>
    </w:lvl>
    <w:lvl w:ilvl="4" w:tplc="04150019" w:tentative="1">
      <w:start w:val="1"/>
      <w:numFmt w:val="lowerLetter"/>
      <w:lvlText w:val="%5."/>
      <w:lvlJc w:val="left"/>
      <w:pPr>
        <w:ind w:left="3698" w:hanging="360"/>
      </w:pPr>
    </w:lvl>
    <w:lvl w:ilvl="5" w:tplc="0415001B" w:tentative="1">
      <w:start w:val="1"/>
      <w:numFmt w:val="lowerRoman"/>
      <w:lvlText w:val="%6."/>
      <w:lvlJc w:val="right"/>
      <w:pPr>
        <w:ind w:left="4418" w:hanging="180"/>
      </w:pPr>
    </w:lvl>
    <w:lvl w:ilvl="6" w:tplc="0415000F" w:tentative="1">
      <w:start w:val="1"/>
      <w:numFmt w:val="decimal"/>
      <w:lvlText w:val="%7."/>
      <w:lvlJc w:val="left"/>
      <w:pPr>
        <w:ind w:left="5138" w:hanging="360"/>
      </w:pPr>
    </w:lvl>
    <w:lvl w:ilvl="7" w:tplc="04150019" w:tentative="1">
      <w:start w:val="1"/>
      <w:numFmt w:val="lowerLetter"/>
      <w:lvlText w:val="%8."/>
      <w:lvlJc w:val="left"/>
      <w:pPr>
        <w:ind w:left="5858" w:hanging="360"/>
      </w:pPr>
    </w:lvl>
    <w:lvl w:ilvl="8" w:tplc="0415001B" w:tentative="1">
      <w:start w:val="1"/>
      <w:numFmt w:val="lowerRoman"/>
      <w:lvlText w:val="%9."/>
      <w:lvlJc w:val="right"/>
      <w:pPr>
        <w:ind w:left="6578" w:hanging="180"/>
      </w:pPr>
    </w:lvl>
  </w:abstractNum>
  <w:abstractNum w:abstractNumId="3">
    <w:nsid w:val="173B67F2"/>
    <w:multiLevelType w:val="hybridMultilevel"/>
    <w:tmpl w:val="75A4A58A"/>
    <w:lvl w:ilvl="0" w:tplc="0415000F">
      <w:start w:val="1"/>
      <w:numFmt w:val="decimal"/>
      <w:lvlText w:val="%1."/>
      <w:lvlJc w:val="left"/>
      <w:pPr>
        <w:ind w:left="506" w:hanging="360"/>
      </w:pPr>
      <w:rPr>
        <w:rFonts w:hint="default"/>
        <w:strike w:val="0"/>
      </w:rPr>
    </w:lvl>
    <w:lvl w:ilvl="1" w:tplc="FFFFFFFF" w:tentative="1">
      <w:start w:val="1"/>
      <w:numFmt w:val="lowerLetter"/>
      <w:lvlText w:val="%2."/>
      <w:lvlJc w:val="left"/>
      <w:pPr>
        <w:ind w:left="1226" w:hanging="360"/>
      </w:pPr>
    </w:lvl>
    <w:lvl w:ilvl="2" w:tplc="FFFFFFFF" w:tentative="1">
      <w:start w:val="1"/>
      <w:numFmt w:val="lowerRoman"/>
      <w:lvlText w:val="%3."/>
      <w:lvlJc w:val="right"/>
      <w:pPr>
        <w:ind w:left="1946" w:hanging="180"/>
      </w:pPr>
    </w:lvl>
    <w:lvl w:ilvl="3" w:tplc="FFFFFFFF" w:tentative="1">
      <w:start w:val="1"/>
      <w:numFmt w:val="decimal"/>
      <w:lvlText w:val="%4."/>
      <w:lvlJc w:val="left"/>
      <w:pPr>
        <w:ind w:left="2666" w:hanging="360"/>
      </w:pPr>
    </w:lvl>
    <w:lvl w:ilvl="4" w:tplc="FFFFFFFF" w:tentative="1">
      <w:start w:val="1"/>
      <w:numFmt w:val="lowerLetter"/>
      <w:lvlText w:val="%5."/>
      <w:lvlJc w:val="left"/>
      <w:pPr>
        <w:ind w:left="3386" w:hanging="360"/>
      </w:pPr>
    </w:lvl>
    <w:lvl w:ilvl="5" w:tplc="FFFFFFFF" w:tentative="1">
      <w:start w:val="1"/>
      <w:numFmt w:val="lowerRoman"/>
      <w:lvlText w:val="%6."/>
      <w:lvlJc w:val="right"/>
      <w:pPr>
        <w:ind w:left="4106" w:hanging="180"/>
      </w:pPr>
    </w:lvl>
    <w:lvl w:ilvl="6" w:tplc="FFFFFFFF" w:tentative="1">
      <w:start w:val="1"/>
      <w:numFmt w:val="decimal"/>
      <w:lvlText w:val="%7."/>
      <w:lvlJc w:val="left"/>
      <w:pPr>
        <w:ind w:left="4826" w:hanging="360"/>
      </w:pPr>
    </w:lvl>
    <w:lvl w:ilvl="7" w:tplc="FFFFFFFF" w:tentative="1">
      <w:start w:val="1"/>
      <w:numFmt w:val="lowerLetter"/>
      <w:lvlText w:val="%8."/>
      <w:lvlJc w:val="left"/>
      <w:pPr>
        <w:ind w:left="5546" w:hanging="360"/>
      </w:pPr>
    </w:lvl>
    <w:lvl w:ilvl="8" w:tplc="FFFFFFFF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4">
    <w:nsid w:val="1A316FBA"/>
    <w:multiLevelType w:val="hybridMultilevel"/>
    <w:tmpl w:val="4790C5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565379"/>
    <w:multiLevelType w:val="hybridMultilevel"/>
    <w:tmpl w:val="0F2A189C"/>
    <w:lvl w:ilvl="0" w:tplc="04150011">
      <w:start w:val="1"/>
      <w:numFmt w:val="decimal"/>
      <w:lvlText w:val="%1)"/>
      <w:lvlJc w:val="left"/>
      <w:pPr>
        <w:ind w:left="1046" w:hanging="360"/>
      </w:pPr>
    </w:lvl>
    <w:lvl w:ilvl="1" w:tplc="04150019">
      <w:start w:val="1"/>
      <w:numFmt w:val="lowerLetter"/>
      <w:lvlText w:val="%2."/>
      <w:lvlJc w:val="left"/>
      <w:pPr>
        <w:ind w:left="1766" w:hanging="360"/>
      </w:pPr>
    </w:lvl>
    <w:lvl w:ilvl="2" w:tplc="0415001B" w:tentative="1">
      <w:start w:val="1"/>
      <w:numFmt w:val="lowerRoman"/>
      <w:lvlText w:val="%3."/>
      <w:lvlJc w:val="right"/>
      <w:pPr>
        <w:ind w:left="2486" w:hanging="180"/>
      </w:pPr>
    </w:lvl>
    <w:lvl w:ilvl="3" w:tplc="0415000F" w:tentative="1">
      <w:start w:val="1"/>
      <w:numFmt w:val="decimal"/>
      <w:lvlText w:val="%4."/>
      <w:lvlJc w:val="left"/>
      <w:pPr>
        <w:ind w:left="3206" w:hanging="360"/>
      </w:pPr>
    </w:lvl>
    <w:lvl w:ilvl="4" w:tplc="04150019" w:tentative="1">
      <w:start w:val="1"/>
      <w:numFmt w:val="lowerLetter"/>
      <w:lvlText w:val="%5."/>
      <w:lvlJc w:val="left"/>
      <w:pPr>
        <w:ind w:left="3926" w:hanging="360"/>
      </w:pPr>
    </w:lvl>
    <w:lvl w:ilvl="5" w:tplc="0415001B" w:tentative="1">
      <w:start w:val="1"/>
      <w:numFmt w:val="lowerRoman"/>
      <w:lvlText w:val="%6."/>
      <w:lvlJc w:val="right"/>
      <w:pPr>
        <w:ind w:left="4646" w:hanging="180"/>
      </w:pPr>
    </w:lvl>
    <w:lvl w:ilvl="6" w:tplc="0415000F" w:tentative="1">
      <w:start w:val="1"/>
      <w:numFmt w:val="decimal"/>
      <w:lvlText w:val="%7."/>
      <w:lvlJc w:val="left"/>
      <w:pPr>
        <w:ind w:left="5366" w:hanging="360"/>
      </w:pPr>
    </w:lvl>
    <w:lvl w:ilvl="7" w:tplc="04150019" w:tentative="1">
      <w:start w:val="1"/>
      <w:numFmt w:val="lowerLetter"/>
      <w:lvlText w:val="%8."/>
      <w:lvlJc w:val="left"/>
      <w:pPr>
        <w:ind w:left="6086" w:hanging="360"/>
      </w:pPr>
    </w:lvl>
    <w:lvl w:ilvl="8" w:tplc="0415001B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6">
    <w:nsid w:val="248A01EE"/>
    <w:multiLevelType w:val="hybridMultilevel"/>
    <w:tmpl w:val="8FF67D3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i w:val="0"/>
        <w:i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F25885"/>
    <w:multiLevelType w:val="hybridMultilevel"/>
    <w:tmpl w:val="63C61F40"/>
    <w:lvl w:ilvl="0" w:tplc="FFFFFFFF">
      <w:start w:val="1"/>
      <w:numFmt w:val="decimal"/>
      <w:lvlText w:val="%1)"/>
      <w:lvlJc w:val="left"/>
      <w:pPr>
        <w:ind w:left="1046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2486" w:hanging="180"/>
      </w:pPr>
    </w:lvl>
    <w:lvl w:ilvl="3" w:tplc="FFFFFFFF" w:tentative="1">
      <w:start w:val="1"/>
      <w:numFmt w:val="decimal"/>
      <w:lvlText w:val="%4."/>
      <w:lvlJc w:val="left"/>
      <w:pPr>
        <w:ind w:left="3206" w:hanging="360"/>
      </w:pPr>
    </w:lvl>
    <w:lvl w:ilvl="4" w:tplc="FFFFFFFF" w:tentative="1">
      <w:start w:val="1"/>
      <w:numFmt w:val="lowerLetter"/>
      <w:lvlText w:val="%5."/>
      <w:lvlJc w:val="left"/>
      <w:pPr>
        <w:ind w:left="3926" w:hanging="360"/>
      </w:pPr>
    </w:lvl>
    <w:lvl w:ilvl="5" w:tplc="FFFFFFFF" w:tentative="1">
      <w:start w:val="1"/>
      <w:numFmt w:val="lowerRoman"/>
      <w:lvlText w:val="%6."/>
      <w:lvlJc w:val="right"/>
      <w:pPr>
        <w:ind w:left="4646" w:hanging="180"/>
      </w:pPr>
    </w:lvl>
    <w:lvl w:ilvl="6" w:tplc="FFFFFFFF" w:tentative="1">
      <w:start w:val="1"/>
      <w:numFmt w:val="decimal"/>
      <w:lvlText w:val="%7."/>
      <w:lvlJc w:val="left"/>
      <w:pPr>
        <w:ind w:left="5366" w:hanging="360"/>
      </w:pPr>
    </w:lvl>
    <w:lvl w:ilvl="7" w:tplc="FFFFFFFF" w:tentative="1">
      <w:start w:val="1"/>
      <w:numFmt w:val="lowerLetter"/>
      <w:lvlText w:val="%8."/>
      <w:lvlJc w:val="left"/>
      <w:pPr>
        <w:ind w:left="6086" w:hanging="360"/>
      </w:pPr>
    </w:lvl>
    <w:lvl w:ilvl="8" w:tplc="FFFFFFFF" w:tentative="1">
      <w:start w:val="1"/>
      <w:numFmt w:val="lowerRoman"/>
      <w:lvlText w:val="%9."/>
      <w:lvlJc w:val="right"/>
      <w:pPr>
        <w:ind w:left="6806" w:hanging="180"/>
      </w:pPr>
    </w:lvl>
  </w:abstractNum>
  <w:abstractNum w:abstractNumId="8">
    <w:nsid w:val="2F3B26F7"/>
    <w:multiLevelType w:val="hybridMultilevel"/>
    <w:tmpl w:val="CD140950"/>
    <w:lvl w:ilvl="0" w:tplc="93103854">
      <w:start w:val="1"/>
      <w:numFmt w:val="decimal"/>
      <w:lvlText w:val="%1."/>
      <w:lvlJc w:val="left"/>
      <w:pPr>
        <w:ind w:left="506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226" w:hanging="360"/>
      </w:pPr>
    </w:lvl>
    <w:lvl w:ilvl="2" w:tplc="0415001B" w:tentative="1">
      <w:start w:val="1"/>
      <w:numFmt w:val="lowerRoman"/>
      <w:lvlText w:val="%3."/>
      <w:lvlJc w:val="right"/>
      <w:pPr>
        <w:ind w:left="1946" w:hanging="180"/>
      </w:pPr>
    </w:lvl>
    <w:lvl w:ilvl="3" w:tplc="0415000F" w:tentative="1">
      <w:start w:val="1"/>
      <w:numFmt w:val="decimal"/>
      <w:lvlText w:val="%4."/>
      <w:lvlJc w:val="left"/>
      <w:pPr>
        <w:ind w:left="2666" w:hanging="360"/>
      </w:pPr>
    </w:lvl>
    <w:lvl w:ilvl="4" w:tplc="04150019" w:tentative="1">
      <w:start w:val="1"/>
      <w:numFmt w:val="lowerLetter"/>
      <w:lvlText w:val="%5."/>
      <w:lvlJc w:val="left"/>
      <w:pPr>
        <w:ind w:left="3386" w:hanging="360"/>
      </w:pPr>
    </w:lvl>
    <w:lvl w:ilvl="5" w:tplc="0415001B" w:tentative="1">
      <w:start w:val="1"/>
      <w:numFmt w:val="lowerRoman"/>
      <w:lvlText w:val="%6."/>
      <w:lvlJc w:val="right"/>
      <w:pPr>
        <w:ind w:left="4106" w:hanging="180"/>
      </w:pPr>
    </w:lvl>
    <w:lvl w:ilvl="6" w:tplc="0415000F" w:tentative="1">
      <w:start w:val="1"/>
      <w:numFmt w:val="decimal"/>
      <w:lvlText w:val="%7."/>
      <w:lvlJc w:val="left"/>
      <w:pPr>
        <w:ind w:left="4826" w:hanging="360"/>
      </w:pPr>
    </w:lvl>
    <w:lvl w:ilvl="7" w:tplc="04150019" w:tentative="1">
      <w:start w:val="1"/>
      <w:numFmt w:val="lowerLetter"/>
      <w:lvlText w:val="%8."/>
      <w:lvlJc w:val="left"/>
      <w:pPr>
        <w:ind w:left="5546" w:hanging="360"/>
      </w:pPr>
    </w:lvl>
    <w:lvl w:ilvl="8" w:tplc="0415001B" w:tentative="1">
      <w:start w:val="1"/>
      <w:numFmt w:val="lowerRoman"/>
      <w:lvlText w:val="%9."/>
      <w:lvlJc w:val="right"/>
      <w:pPr>
        <w:ind w:left="6266" w:hanging="180"/>
      </w:pPr>
    </w:lvl>
  </w:abstractNum>
  <w:abstractNum w:abstractNumId="9">
    <w:nsid w:val="33C37332"/>
    <w:multiLevelType w:val="hybridMultilevel"/>
    <w:tmpl w:val="B31848F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49C0B4F"/>
    <w:multiLevelType w:val="hybridMultilevel"/>
    <w:tmpl w:val="09622F4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7F32DB8"/>
    <w:multiLevelType w:val="hybridMultilevel"/>
    <w:tmpl w:val="6DCA818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i w:val="0"/>
        <w:i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176B28"/>
    <w:multiLevelType w:val="hybridMultilevel"/>
    <w:tmpl w:val="1B40EE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i w:val="0"/>
        <w:i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7468D0"/>
    <w:multiLevelType w:val="hybridMultilevel"/>
    <w:tmpl w:val="22800F5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A3EAC6C2">
      <w:start w:val="1"/>
      <w:numFmt w:val="decimal"/>
      <w:lvlText w:val="%2)"/>
      <w:lvlJc w:val="left"/>
      <w:pPr>
        <w:ind w:left="1080" w:hanging="360"/>
      </w:pPr>
      <w:rPr>
        <w:i w:val="0"/>
        <w:iCs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A027267"/>
    <w:multiLevelType w:val="hybridMultilevel"/>
    <w:tmpl w:val="F0164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902AC3"/>
    <w:multiLevelType w:val="hybridMultilevel"/>
    <w:tmpl w:val="49826E78"/>
    <w:lvl w:ilvl="0" w:tplc="75581470">
      <w:start w:val="1"/>
      <w:numFmt w:val="upperRoman"/>
      <w:lvlText w:val="%1."/>
      <w:lvlJc w:val="left"/>
      <w:pPr>
        <w:ind w:left="2138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D4F0DB8"/>
    <w:multiLevelType w:val="hybridMultilevel"/>
    <w:tmpl w:val="C478A608"/>
    <w:lvl w:ilvl="0" w:tplc="FAF8A63A">
      <w:start w:val="1"/>
      <w:numFmt w:val="lowerLetter"/>
      <w:lvlText w:val="%1)"/>
      <w:lvlJc w:val="left"/>
      <w:pPr>
        <w:ind w:left="150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2220" w:hanging="360"/>
      </w:pPr>
    </w:lvl>
    <w:lvl w:ilvl="2" w:tplc="FFFFFFFF" w:tentative="1">
      <w:start w:val="1"/>
      <w:numFmt w:val="lowerRoman"/>
      <w:lvlText w:val="%3."/>
      <w:lvlJc w:val="right"/>
      <w:pPr>
        <w:ind w:left="2940" w:hanging="180"/>
      </w:pPr>
    </w:lvl>
    <w:lvl w:ilvl="3" w:tplc="FFFFFFFF" w:tentative="1">
      <w:start w:val="1"/>
      <w:numFmt w:val="decimal"/>
      <w:lvlText w:val="%4."/>
      <w:lvlJc w:val="left"/>
      <w:pPr>
        <w:ind w:left="3660" w:hanging="360"/>
      </w:pPr>
    </w:lvl>
    <w:lvl w:ilvl="4" w:tplc="FFFFFFFF" w:tentative="1">
      <w:start w:val="1"/>
      <w:numFmt w:val="lowerLetter"/>
      <w:lvlText w:val="%5."/>
      <w:lvlJc w:val="left"/>
      <w:pPr>
        <w:ind w:left="4380" w:hanging="360"/>
      </w:pPr>
    </w:lvl>
    <w:lvl w:ilvl="5" w:tplc="FFFFFFFF" w:tentative="1">
      <w:start w:val="1"/>
      <w:numFmt w:val="lowerRoman"/>
      <w:lvlText w:val="%6."/>
      <w:lvlJc w:val="right"/>
      <w:pPr>
        <w:ind w:left="5100" w:hanging="180"/>
      </w:pPr>
    </w:lvl>
    <w:lvl w:ilvl="6" w:tplc="FFFFFFFF" w:tentative="1">
      <w:start w:val="1"/>
      <w:numFmt w:val="decimal"/>
      <w:lvlText w:val="%7."/>
      <w:lvlJc w:val="left"/>
      <w:pPr>
        <w:ind w:left="5820" w:hanging="360"/>
      </w:pPr>
    </w:lvl>
    <w:lvl w:ilvl="7" w:tplc="FFFFFFFF" w:tentative="1">
      <w:start w:val="1"/>
      <w:numFmt w:val="lowerLetter"/>
      <w:lvlText w:val="%8."/>
      <w:lvlJc w:val="left"/>
      <w:pPr>
        <w:ind w:left="6540" w:hanging="360"/>
      </w:pPr>
    </w:lvl>
    <w:lvl w:ilvl="8" w:tplc="FFFFFFFF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>
    <w:nsid w:val="650A6D51"/>
    <w:multiLevelType w:val="hybridMultilevel"/>
    <w:tmpl w:val="230CC76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67561189"/>
    <w:multiLevelType w:val="hybridMultilevel"/>
    <w:tmpl w:val="C74AE602"/>
    <w:lvl w:ilvl="0" w:tplc="04150019">
      <w:start w:val="1"/>
      <w:numFmt w:val="lowerLetter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9">
    <w:nsid w:val="75700B91"/>
    <w:multiLevelType w:val="hybridMultilevel"/>
    <w:tmpl w:val="63A05B58"/>
    <w:lvl w:ilvl="0" w:tplc="FF64460A">
      <w:start w:val="1"/>
      <w:numFmt w:val="lowerLetter"/>
      <w:lvlText w:val="%1)"/>
      <w:lvlJc w:val="left"/>
      <w:pPr>
        <w:ind w:left="6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6" w:hanging="360"/>
      </w:pPr>
    </w:lvl>
    <w:lvl w:ilvl="2" w:tplc="0415001B" w:tentative="1">
      <w:start w:val="1"/>
      <w:numFmt w:val="lowerRoman"/>
      <w:lvlText w:val="%3."/>
      <w:lvlJc w:val="right"/>
      <w:pPr>
        <w:ind w:left="2126" w:hanging="180"/>
      </w:pPr>
    </w:lvl>
    <w:lvl w:ilvl="3" w:tplc="0415000F" w:tentative="1">
      <w:start w:val="1"/>
      <w:numFmt w:val="decimal"/>
      <w:lvlText w:val="%4."/>
      <w:lvlJc w:val="left"/>
      <w:pPr>
        <w:ind w:left="2846" w:hanging="360"/>
      </w:pPr>
    </w:lvl>
    <w:lvl w:ilvl="4" w:tplc="04150019" w:tentative="1">
      <w:start w:val="1"/>
      <w:numFmt w:val="lowerLetter"/>
      <w:lvlText w:val="%5."/>
      <w:lvlJc w:val="left"/>
      <w:pPr>
        <w:ind w:left="3566" w:hanging="360"/>
      </w:pPr>
    </w:lvl>
    <w:lvl w:ilvl="5" w:tplc="0415001B" w:tentative="1">
      <w:start w:val="1"/>
      <w:numFmt w:val="lowerRoman"/>
      <w:lvlText w:val="%6."/>
      <w:lvlJc w:val="right"/>
      <w:pPr>
        <w:ind w:left="4286" w:hanging="180"/>
      </w:pPr>
    </w:lvl>
    <w:lvl w:ilvl="6" w:tplc="0415000F" w:tentative="1">
      <w:start w:val="1"/>
      <w:numFmt w:val="decimal"/>
      <w:lvlText w:val="%7."/>
      <w:lvlJc w:val="left"/>
      <w:pPr>
        <w:ind w:left="5006" w:hanging="360"/>
      </w:pPr>
    </w:lvl>
    <w:lvl w:ilvl="7" w:tplc="04150019" w:tentative="1">
      <w:start w:val="1"/>
      <w:numFmt w:val="lowerLetter"/>
      <w:lvlText w:val="%8."/>
      <w:lvlJc w:val="left"/>
      <w:pPr>
        <w:ind w:left="5726" w:hanging="360"/>
      </w:pPr>
    </w:lvl>
    <w:lvl w:ilvl="8" w:tplc="0415001B" w:tentative="1">
      <w:start w:val="1"/>
      <w:numFmt w:val="lowerRoman"/>
      <w:lvlText w:val="%9."/>
      <w:lvlJc w:val="right"/>
      <w:pPr>
        <w:ind w:left="6446" w:hanging="180"/>
      </w:pPr>
    </w:lvl>
  </w:abstractNum>
  <w:abstractNum w:abstractNumId="20">
    <w:nsid w:val="78687721"/>
    <w:multiLevelType w:val="singleLevel"/>
    <w:tmpl w:val="904C21E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auto"/>
        <w:sz w:val="24"/>
        <w:szCs w:val="24"/>
      </w:rPr>
    </w:lvl>
  </w:abstractNum>
  <w:num w:numId="1">
    <w:abstractNumId w:val="13"/>
  </w:num>
  <w:num w:numId="2">
    <w:abstractNumId w:val="20"/>
  </w:num>
  <w:num w:numId="3">
    <w:abstractNumId w:val="14"/>
  </w:num>
  <w:num w:numId="4">
    <w:abstractNumId w:val="9"/>
  </w:num>
  <w:num w:numId="5">
    <w:abstractNumId w:val="15"/>
  </w:num>
  <w:num w:numId="6">
    <w:abstractNumId w:val="4"/>
  </w:num>
  <w:num w:numId="7">
    <w:abstractNumId w:val="11"/>
  </w:num>
  <w:num w:numId="8">
    <w:abstractNumId w:val="1"/>
  </w:num>
  <w:num w:numId="9">
    <w:abstractNumId w:val="0"/>
  </w:num>
  <w:num w:numId="10">
    <w:abstractNumId w:val="18"/>
  </w:num>
  <w:num w:numId="11">
    <w:abstractNumId w:val="10"/>
  </w:num>
  <w:num w:numId="12">
    <w:abstractNumId w:val="8"/>
  </w:num>
  <w:num w:numId="13">
    <w:abstractNumId w:val="2"/>
  </w:num>
  <w:num w:numId="14">
    <w:abstractNumId w:val="16"/>
  </w:num>
  <w:num w:numId="15">
    <w:abstractNumId w:val="5"/>
  </w:num>
  <w:num w:numId="16">
    <w:abstractNumId w:val="7"/>
  </w:num>
  <w:num w:numId="17">
    <w:abstractNumId w:val="12"/>
  </w:num>
  <w:num w:numId="18">
    <w:abstractNumId w:val="17"/>
  </w:num>
  <w:num w:numId="19">
    <w:abstractNumId w:val="19"/>
  </w:num>
  <w:num w:numId="20">
    <w:abstractNumId w:val="6"/>
  </w:num>
  <w:num w:numId="21">
    <w:abstractNumId w:val="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8193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556EA5"/>
    <w:rsid w:val="000000A2"/>
    <w:rsid w:val="00007495"/>
    <w:rsid w:val="00013491"/>
    <w:rsid w:val="000257A3"/>
    <w:rsid w:val="00031FD5"/>
    <w:rsid w:val="0004251E"/>
    <w:rsid w:val="00043345"/>
    <w:rsid w:val="00053FE8"/>
    <w:rsid w:val="00055327"/>
    <w:rsid w:val="000625A6"/>
    <w:rsid w:val="000745CD"/>
    <w:rsid w:val="00075343"/>
    <w:rsid w:val="000847BC"/>
    <w:rsid w:val="000869CB"/>
    <w:rsid w:val="000971D5"/>
    <w:rsid w:val="000A1EC9"/>
    <w:rsid w:val="000A4387"/>
    <w:rsid w:val="000A4489"/>
    <w:rsid w:val="000A4DD2"/>
    <w:rsid w:val="000B00AF"/>
    <w:rsid w:val="000B180F"/>
    <w:rsid w:val="000B1CB5"/>
    <w:rsid w:val="000B1F20"/>
    <w:rsid w:val="000B3B9E"/>
    <w:rsid w:val="000B49D9"/>
    <w:rsid w:val="000B7F19"/>
    <w:rsid w:val="000C3016"/>
    <w:rsid w:val="000C502B"/>
    <w:rsid w:val="000C6F23"/>
    <w:rsid w:val="000D4352"/>
    <w:rsid w:val="000D4ADF"/>
    <w:rsid w:val="000D7BAB"/>
    <w:rsid w:val="000E7C7E"/>
    <w:rsid w:val="000F31A7"/>
    <w:rsid w:val="000F3A87"/>
    <w:rsid w:val="000F7C17"/>
    <w:rsid w:val="001064FD"/>
    <w:rsid w:val="00106719"/>
    <w:rsid w:val="00110ABA"/>
    <w:rsid w:val="001124A3"/>
    <w:rsid w:val="0011257C"/>
    <w:rsid w:val="00112875"/>
    <w:rsid w:val="0011632C"/>
    <w:rsid w:val="001165B7"/>
    <w:rsid w:val="00121A32"/>
    <w:rsid w:val="00121E9C"/>
    <w:rsid w:val="00122AE8"/>
    <w:rsid w:val="001256EA"/>
    <w:rsid w:val="001267BA"/>
    <w:rsid w:val="00127910"/>
    <w:rsid w:val="00133195"/>
    <w:rsid w:val="00134815"/>
    <w:rsid w:val="001438B4"/>
    <w:rsid w:val="00143E5E"/>
    <w:rsid w:val="00147714"/>
    <w:rsid w:val="00152E34"/>
    <w:rsid w:val="00156566"/>
    <w:rsid w:val="001577FF"/>
    <w:rsid w:val="0016127D"/>
    <w:rsid w:val="001615AC"/>
    <w:rsid w:val="0016395D"/>
    <w:rsid w:val="00163AB8"/>
    <w:rsid w:val="001749FB"/>
    <w:rsid w:val="0017584A"/>
    <w:rsid w:val="00182C6C"/>
    <w:rsid w:val="0019195A"/>
    <w:rsid w:val="0019426C"/>
    <w:rsid w:val="001954D4"/>
    <w:rsid w:val="001A2188"/>
    <w:rsid w:val="001A411E"/>
    <w:rsid w:val="001A6AA4"/>
    <w:rsid w:val="001B204B"/>
    <w:rsid w:val="001B4951"/>
    <w:rsid w:val="001B4CA1"/>
    <w:rsid w:val="001D2CDB"/>
    <w:rsid w:val="001E0983"/>
    <w:rsid w:val="001E120B"/>
    <w:rsid w:val="001E2C2D"/>
    <w:rsid w:val="001E56E3"/>
    <w:rsid w:val="001E5EB8"/>
    <w:rsid w:val="001E754B"/>
    <w:rsid w:val="001F5CC6"/>
    <w:rsid w:val="001F7976"/>
    <w:rsid w:val="00202F37"/>
    <w:rsid w:val="002049CB"/>
    <w:rsid w:val="00211B84"/>
    <w:rsid w:val="00212507"/>
    <w:rsid w:val="00214569"/>
    <w:rsid w:val="0021465B"/>
    <w:rsid w:val="00216F56"/>
    <w:rsid w:val="00223C4F"/>
    <w:rsid w:val="002306ED"/>
    <w:rsid w:val="002348AE"/>
    <w:rsid w:val="002351CF"/>
    <w:rsid w:val="002355BD"/>
    <w:rsid w:val="00240633"/>
    <w:rsid w:val="00242E0D"/>
    <w:rsid w:val="002479A1"/>
    <w:rsid w:val="00250EAB"/>
    <w:rsid w:val="002541C5"/>
    <w:rsid w:val="00257E9D"/>
    <w:rsid w:val="002652E4"/>
    <w:rsid w:val="00267220"/>
    <w:rsid w:val="002728D9"/>
    <w:rsid w:val="00272F95"/>
    <w:rsid w:val="00282BF2"/>
    <w:rsid w:val="00284303"/>
    <w:rsid w:val="002906FB"/>
    <w:rsid w:val="00297B18"/>
    <w:rsid w:val="002A2616"/>
    <w:rsid w:val="002A3CC6"/>
    <w:rsid w:val="002A5D01"/>
    <w:rsid w:val="002B10D5"/>
    <w:rsid w:val="002B4226"/>
    <w:rsid w:val="002C1DE2"/>
    <w:rsid w:val="002C6BF7"/>
    <w:rsid w:val="002D10CE"/>
    <w:rsid w:val="002D1C0C"/>
    <w:rsid w:val="002D1C8F"/>
    <w:rsid w:val="002D33A7"/>
    <w:rsid w:val="002D3414"/>
    <w:rsid w:val="002D644B"/>
    <w:rsid w:val="002E438E"/>
    <w:rsid w:val="002E4836"/>
    <w:rsid w:val="002F17A8"/>
    <w:rsid w:val="002F3A89"/>
    <w:rsid w:val="0030752D"/>
    <w:rsid w:val="003128C9"/>
    <w:rsid w:val="003200E8"/>
    <w:rsid w:val="0032255C"/>
    <w:rsid w:val="003315A8"/>
    <w:rsid w:val="003320FE"/>
    <w:rsid w:val="00332257"/>
    <w:rsid w:val="00342EC9"/>
    <w:rsid w:val="0034374D"/>
    <w:rsid w:val="00344BCC"/>
    <w:rsid w:val="00346C71"/>
    <w:rsid w:val="00347458"/>
    <w:rsid w:val="00353439"/>
    <w:rsid w:val="003539CF"/>
    <w:rsid w:val="00370B96"/>
    <w:rsid w:val="00371C3C"/>
    <w:rsid w:val="003740E5"/>
    <w:rsid w:val="00375B74"/>
    <w:rsid w:val="003764EB"/>
    <w:rsid w:val="003851BB"/>
    <w:rsid w:val="00390303"/>
    <w:rsid w:val="003907B0"/>
    <w:rsid w:val="003A48BB"/>
    <w:rsid w:val="003B2BDA"/>
    <w:rsid w:val="003B63B9"/>
    <w:rsid w:val="003B6BD1"/>
    <w:rsid w:val="003B7B63"/>
    <w:rsid w:val="003C0D3F"/>
    <w:rsid w:val="003C0DB6"/>
    <w:rsid w:val="003C3A7A"/>
    <w:rsid w:val="003D442B"/>
    <w:rsid w:val="003D46A3"/>
    <w:rsid w:val="003E2F94"/>
    <w:rsid w:val="003E553A"/>
    <w:rsid w:val="003E5E95"/>
    <w:rsid w:val="003F04A2"/>
    <w:rsid w:val="00406EA9"/>
    <w:rsid w:val="00411B4B"/>
    <w:rsid w:val="004131DC"/>
    <w:rsid w:val="00413C79"/>
    <w:rsid w:val="0041693B"/>
    <w:rsid w:val="0042062E"/>
    <w:rsid w:val="00421AD0"/>
    <w:rsid w:val="0042481C"/>
    <w:rsid w:val="004274B6"/>
    <w:rsid w:val="00440DD5"/>
    <w:rsid w:val="0044137A"/>
    <w:rsid w:val="00441E6A"/>
    <w:rsid w:val="00443C67"/>
    <w:rsid w:val="0045057C"/>
    <w:rsid w:val="00450982"/>
    <w:rsid w:val="00463CCB"/>
    <w:rsid w:val="00464C4E"/>
    <w:rsid w:val="0048348D"/>
    <w:rsid w:val="00483A81"/>
    <w:rsid w:val="004842CD"/>
    <w:rsid w:val="00487777"/>
    <w:rsid w:val="00487E9F"/>
    <w:rsid w:val="004914A9"/>
    <w:rsid w:val="00494600"/>
    <w:rsid w:val="0049520C"/>
    <w:rsid w:val="00496B62"/>
    <w:rsid w:val="0049756F"/>
    <w:rsid w:val="004A0D61"/>
    <w:rsid w:val="004A14B1"/>
    <w:rsid w:val="004B2355"/>
    <w:rsid w:val="004C3C88"/>
    <w:rsid w:val="004D3E28"/>
    <w:rsid w:val="004D5B1A"/>
    <w:rsid w:val="004E043B"/>
    <w:rsid w:val="004E0483"/>
    <w:rsid w:val="004F1E93"/>
    <w:rsid w:val="004F4656"/>
    <w:rsid w:val="00514D00"/>
    <w:rsid w:val="00515CF3"/>
    <w:rsid w:val="00521ADB"/>
    <w:rsid w:val="00521B9A"/>
    <w:rsid w:val="00523085"/>
    <w:rsid w:val="00531795"/>
    <w:rsid w:val="00535940"/>
    <w:rsid w:val="005360D6"/>
    <w:rsid w:val="00541AE2"/>
    <w:rsid w:val="00542700"/>
    <w:rsid w:val="0054433D"/>
    <w:rsid w:val="00547584"/>
    <w:rsid w:val="005501E3"/>
    <w:rsid w:val="005518AC"/>
    <w:rsid w:val="005521DE"/>
    <w:rsid w:val="00556EA5"/>
    <w:rsid w:val="00557E73"/>
    <w:rsid w:val="0056303F"/>
    <w:rsid w:val="005646BE"/>
    <w:rsid w:val="00565216"/>
    <w:rsid w:val="005701A8"/>
    <w:rsid w:val="00573A8D"/>
    <w:rsid w:val="005765B2"/>
    <w:rsid w:val="005870A3"/>
    <w:rsid w:val="005935AE"/>
    <w:rsid w:val="00593617"/>
    <w:rsid w:val="005A6706"/>
    <w:rsid w:val="005B0279"/>
    <w:rsid w:val="005C33B2"/>
    <w:rsid w:val="005C4313"/>
    <w:rsid w:val="005C664F"/>
    <w:rsid w:val="005C7A9C"/>
    <w:rsid w:val="005D0C94"/>
    <w:rsid w:val="005E0ACF"/>
    <w:rsid w:val="005F2C33"/>
    <w:rsid w:val="005F5DF4"/>
    <w:rsid w:val="005F77CB"/>
    <w:rsid w:val="00603B1D"/>
    <w:rsid w:val="00610158"/>
    <w:rsid w:val="00610372"/>
    <w:rsid w:val="00611695"/>
    <w:rsid w:val="00611CBE"/>
    <w:rsid w:val="00612735"/>
    <w:rsid w:val="00623525"/>
    <w:rsid w:val="00624C78"/>
    <w:rsid w:val="00634171"/>
    <w:rsid w:val="006427FF"/>
    <w:rsid w:val="00644CCF"/>
    <w:rsid w:val="0064561B"/>
    <w:rsid w:val="0065343D"/>
    <w:rsid w:val="00654CDC"/>
    <w:rsid w:val="0065607B"/>
    <w:rsid w:val="0065651F"/>
    <w:rsid w:val="00656588"/>
    <w:rsid w:val="00657D03"/>
    <w:rsid w:val="00663BC6"/>
    <w:rsid w:val="00665950"/>
    <w:rsid w:val="00666499"/>
    <w:rsid w:val="00674E83"/>
    <w:rsid w:val="006753AC"/>
    <w:rsid w:val="00680FD7"/>
    <w:rsid w:val="00683326"/>
    <w:rsid w:val="00683DAB"/>
    <w:rsid w:val="006918E8"/>
    <w:rsid w:val="00691F5C"/>
    <w:rsid w:val="00692BA5"/>
    <w:rsid w:val="00696B0A"/>
    <w:rsid w:val="006977DB"/>
    <w:rsid w:val="006A50C0"/>
    <w:rsid w:val="006B0B72"/>
    <w:rsid w:val="006B411F"/>
    <w:rsid w:val="006C24F7"/>
    <w:rsid w:val="006C438B"/>
    <w:rsid w:val="006C47F2"/>
    <w:rsid w:val="006D4DFD"/>
    <w:rsid w:val="006D6CA1"/>
    <w:rsid w:val="006D72FE"/>
    <w:rsid w:val="006E13C3"/>
    <w:rsid w:val="006E44F7"/>
    <w:rsid w:val="006E5EEC"/>
    <w:rsid w:val="006F073C"/>
    <w:rsid w:val="006F0C1C"/>
    <w:rsid w:val="006F17E6"/>
    <w:rsid w:val="006F596D"/>
    <w:rsid w:val="006F5CB5"/>
    <w:rsid w:val="00707014"/>
    <w:rsid w:val="00714F85"/>
    <w:rsid w:val="007157A1"/>
    <w:rsid w:val="00724292"/>
    <w:rsid w:val="007271B1"/>
    <w:rsid w:val="00730200"/>
    <w:rsid w:val="00736618"/>
    <w:rsid w:val="007428F5"/>
    <w:rsid w:val="00744F0B"/>
    <w:rsid w:val="00746143"/>
    <w:rsid w:val="00746597"/>
    <w:rsid w:val="00751CE0"/>
    <w:rsid w:val="00752F3B"/>
    <w:rsid w:val="0075333F"/>
    <w:rsid w:val="00753B96"/>
    <w:rsid w:val="00760E1C"/>
    <w:rsid w:val="00763EC3"/>
    <w:rsid w:val="00764DD8"/>
    <w:rsid w:val="00772D42"/>
    <w:rsid w:val="007747D0"/>
    <w:rsid w:val="00783504"/>
    <w:rsid w:val="00790687"/>
    <w:rsid w:val="007A4CDA"/>
    <w:rsid w:val="007A541A"/>
    <w:rsid w:val="007A7CB6"/>
    <w:rsid w:val="007B2AB3"/>
    <w:rsid w:val="007B7CB6"/>
    <w:rsid w:val="007C2E29"/>
    <w:rsid w:val="007C7036"/>
    <w:rsid w:val="007D3CC3"/>
    <w:rsid w:val="007D7170"/>
    <w:rsid w:val="007E2AD2"/>
    <w:rsid w:val="007E2D5C"/>
    <w:rsid w:val="007E2E91"/>
    <w:rsid w:val="007F3D6D"/>
    <w:rsid w:val="007F5DEA"/>
    <w:rsid w:val="007F6FB0"/>
    <w:rsid w:val="007F7E3F"/>
    <w:rsid w:val="00800665"/>
    <w:rsid w:val="0080206F"/>
    <w:rsid w:val="00802FE4"/>
    <w:rsid w:val="00804208"/>
    <w:rsid w:val="00812F63"/>
    <w:rsid w:val="00813F85"/>
    <w:rsid w:val="00815135"/>
    <w:rsid w:val="00827207"/>
    <w:rsid w:val="008275DC"/>
    <w:rsid w:val="00827602"/>
    <w:rsid w:val="00830825"/>
    <w:rsid w:val="00831485"/>
    <w:rsid w:val="00834203"/>
    <w:rsid w:val="008447B8"/>
    <w:rsid w:val="0084570A"/>
    <w:rsid w:val="00846D67"/>
    <w:rsid w:val="00850584"/>
    <w:rsid w:val="0085068E"/>
    <w:rsid w:val="00851036"/>
    <w:rsid w:val="00853F2C"/>
    <w:rsid w:val="00861031"/>
    <w:rsid w:val="00866BB5"/>
    <w:rsid w:val="00873E23"/>
    <w:rsid w:val="00876979"/>
    <w:rsid w:val="00880EEF"/>
    <w:rsid w:val="008828E6"/>
    <w:rsid w:val="00891DCC"/>
    <w:rsid w:val="00891F89"/>
    <w:rsid w:val="00893300"/>
    <w:rsid w:val="00895698"/>
    <w:rsid w:val="00896D0D"/>
    <w:rsid w:val="008A0EB0"/>
    <w:rsid w:val="008A1B37"/>
    <w:rsid w:val="008A23EF"/>
    <w:rsid w:val="008A4019"/>
    <w:rsid w:val="008A53B6"/>
    <w:rsid w:val="008B08E6"/>
    <w:rsid w:val="008B1268"/>
    <w:rsid w:val="008B2723"/>
    <w:rsid w:val="008B63EF"/>
    <w:rsid w:val="008B7F09"/>
    <w:rsid w:val="008C2E66"/>
    <w:rsid w:val="008D470D"/>
    <w:rsid w:val="008D62BE"/>
    <w:rsid w:val="008E16FC"/>
    <w:rsid w:val="008E5537"/>
    <w:rsid w:val="0091218E"/>
    <w:rsid w:val="00922590"/>
    <w:rsid w:val="00924686"/>
    <w:rsid w:val="00926310"/>
    <w:rsid w:val="00930DA0"/>
    <w:rsid w:val="00933EFD"/>
    <w:rsid w:val="0094247A"/>
    <w:rsid w:val="009431A8"/>
    <w:rsid w:val="00962562"/>
    <w:rsid w:val="009631AB"/>
    <w:rsid w:val="0096374B"/>
    <w:rsid w:val="00963A64"/>
    <w:rsid w:val="00965838"/>
    <w:rsid w:val="00970DF8"/>
    <w:rsid w:val="009727E5"/>
    <w:rsid w:val="00976769"/>
    <w:rsid w:val="0099067C"/>
    <w:rsid w:val="009919B2"/>
    <w:rsid w:val="009A2BEF"/>
    <w:rsid w:val="009B2D4B"/>
    <w:rsid w:val="009B616E"/>
    <w:rsid w:val="009B6838"/>
    <w:rsid w:val="009C429F"/>
    <w:rsid w:val="009C47F1"/>
    <w:rsid w:val="009C500C"/>
    <w:rsid w:val="009C5625"/>
    <w:rsid w:val="009C7EE6"/>
    <w:rsid w:val="009D41D3"/>
    <w:rsid w:val="009E531F"/>
    <w:rsid w:val="009E65CD"/>
    <w:rsid w:val="009F2D7F"/>
    <w:rsid w:val="009F534E"/>
    <w:rsid w:val="00A01F7E"/>
    <w:rsid w:val="00A0321D"/>
    <w:rsid w:val="00A11F68"/>
    <w:rsid w:val="00A12E3A"/>
    <w:rsid w:val="00A13FD3"/>
    <w:rsid w:val="00A165E7"/>
    <w:rsid w:val="00A21560"/>
    <w:rsid w:val="00A22060"/>
    <w:rsid w:val="00A2332F"/>
    <w:rsid w:val="00A258BB"/>
    <w:rsid w:val="00A33FBE"/>
    <w:rsid w:val="00A37304"/>
    <w:rsid w:val="00A457F9"/>
    <w:rsid w:val="00A51B01"/>
    <w:rsid w:val="00A52A2F"/>
    <w:rsid w:val="00A53129"/>
    <w:rsid w:val="00A54088"/>
    <w:rsid w:val="00A56354"/>
    <w:rsid w:val="00A62EE0"/>
    <w:rsid w:val="00A62F18"/>
    <w:rsid w:val="00A6329A"/>
    <w:rsid w:val="00A6335D"/>
    <w:rsid w:val="00A633BF"/>
    <w:rsid w:val="00A7043B"/>
    <w:rsid w:val="00A744F5"/>
    <w:rsid w:val="00A8131C"/>
    <w:rsid w:val="00A82F33"/>
    <w:rsid w:val="00A8325B"/>
    <w:rsid w:val="00A83D19"/>
    <w:rsid w:val="00A85F7F"/>
    <w:rsid w:val="00A8719A"/>
    <w:rsid w:val="00A87331"/>
    <w:rsid w:val="00A962F9"/>
    <w:rsid w:val="00AA0EE6"/>
    <w:rsid w:val="00AB493A"/>
    <w:rsid w:val="00AB5E3C"/>
    <w:rsid w:val="00AC2BF1"/>
    <w:rsid w:val="00AC4D36"/>
    <w:rsid w:val="00AD6E02"/>
    <w:rsid w:val="00AE5B75"/>
    <w:rsid w:val="00AE7D60"/>
    <w:rsid w:val="00AF0315"/>
    <w:rsid w:val="00AF1C67"/>
    <w:rsid w:val="00AF38A0"/>
    <w:rsid w:val="00AF668F"/>
    <w:rsid w:val="00AF6D93"/>
    <w:rsid w:val="00B11DD9"/>
    <w:rsid w:val="00B122FC"/>
    <w:rsid w:val="00B21345"/>
    <w:rsid w:val="00B24820"/>
    <w:rsid w:val="00B307D6"/>
    <w:rsid w:val="00B32899"/>
    <w:rsid w:val="00B34A59"/>
    <w:rsid w:val="00B34D22"/>
    <w:rsid w:val="00B41EB7"/>
    <w:rsid w:val="00B534D9"/>
    <w:rsid w:val="00B555E6"/>
    <w:rsid w:val="00B63931"/>
    <w:rsid w:val="00B63C96"/>
    <w:rsid w:val="00B6777A"/>
    <w:rsid w:val="00B67E23"/>
    <w:rsid w:val="00B71F3A"/>
    <w:rsid w:val="00B723F3"/>
    <w:rsid w:val="00B80BDA"/>
    <w:rsid w:val="00B83A24"/>
    <w:rsid w:val="00B860EB"/>
    <w:rsid w:val="00B86F04"/>
    <w:rsid w:val="00B93A58"/>
    <w:rsid w:val="00B97A64"/>
    <w:rsid w:val="00B97B09"/>
    <w:rsid w:val="00BA2035"/>
    <w:rsid w:val="00BB155B"/>
    <w:rsid w:val="00BC03E2"/>
    <w:rsid w:val="00BC14C8"/>
    <w:rsid w:val="00BC216B"/>
    <w:rsid w:val="00BC2B16"/>
    <w:rsid w:val="00BC2D61"/>
    <w:rsid w:val="00BC6B78"/>
    <w:rsid w:val="00BD119E"/>
    <w:rsid w:val="00BD30F9"/>
    <w:rsid w:val="00BD52E3"/>
    <w:rsid w:val="00BE1FAA"/>
    <w:rsid w:val="00BF2ED3"/>
    <w:rsid w:val="00BF36EE"/>
    <w:rsid w:val="00BF63AD"/>
    <w:rsid w:val="00C04F74"/>
    <w:rsid w:val="00C209B0"/>
    <w:rsid w:val="00C23DE9"/>
    <w:rsid w:val="00C24F7B"/>
    <w:rsid w:val="00C2726C"/>
    <w:rsid w:val="00C30486"/>
    <w:rsid w:val="00C45EDA"/>
    <w:rsid w:val="00C548FB"/>
    <w:rsid w:val="00C65634"/>
    <w:rsid w:val="00C67BAB"/>
    <w:rsid w:val="00C72595"/>
    <w:rsid w:val="00C7583C"/>
    <w:rsid w:val="00C81B0D"/>
    <w:rsid w:val="00C87147"/>
    <w:rsid w:val="00C926A8"/>
    <w:rsid w:val="00C94642"/>
    <w:rsid w:val="00C968C1"/>
    <w:rsid w:val="00CA4BCD"/>
    <w:rsid w:val="00CA5038"/>
    <w:rsid w:val="00CA5983"/>
    <w:rsid w:val="00CA6C68"/>
    <w:rsid w:val="00CA73E4"/>
    <w:rsid w:val="00CB4004"/>
    <w:rsid w:val="00CB7525"/>
    <w:rsid w:val="00CC01FE"/>
    <w:rsid w:val="00CC5D03"/>
    <w:rsid w:val="00CD1CFF"/>
    <w:rsid w:val="00CD705F"/>
    <w:rsid w:val="00CD7DE7"/>
    <w:rsid w:val="00CD7F40"/>
    <w:rsid w:val="00CE4C55"/>
    <w:rsid w:val="00CE7A7F"/>
    <w:rsid w:val="00CF3457"/>
    <w:rsid w:val="00CF7A96"/>
    <w:rsid w:val="00D01B4A"/>
    <w:rsid w:val="00D03D1F"/>
    <w:rsid w:val="00D04130"/>
    <w:rsid w:val="00D06532"/>
    <w:rsid w:val="00D10269"/>
    <w:rsid w:val="00D149F7"/>
    <w:rsid w:val="00D22EE5"/>
    <w:rsid w:val="00D24F7C"/>
    <w:rsid w:val="00D2716E"/>
    <w:rsid w:val="00D333FA"/>
    <w:rsid w:val="00D361B5"/>
    <w:rsid w:val="00D413EC"/>
    <w:rsid w:val="00D43E96"/>
    <w:rsid w:val="00D4554D"/>
    <w:rsid w:val="00D45F9F"/>
    <w:rsid w:val="00D501D8"/>
    <w:rsid w:val="00D54695"/>
    <w:rsid w:val="00D54844"/>
    <w:rsid w:val="00D55471"/>
    <w:rsid w:val="00D5594B"/>
    <w:rsid w:val="00D55FD5"/>
    <w:rsid w:val="00D56528"/>
    <w:rsid w:val="00D56E4B"/>
    <w:rsid w:val="00D621D0"/>
    <w:rsid w:val="00D76EB2"/>
    <w:rsid w:val="00D87BD9"/>
    <w:rsid w:val="00D95A4F"/>
    <w:rsid w:val="00D97437"/>
    <w:rsid w:val="00DA2ED7"/>
    <w:rsid w:val="00DA593A"/>
    <w:rsid w:val="00DA5C17"/>
    <w:rsid w:val="00DA60AF"/>
    <w:rsid w:val="00DA6193"/>
    <w:rsid w:val="00DA6234"/>
    <w:rsid w:val="00DA78DA"/>
    <w:rsid w:val="00DB0E08"/>
    <w:rsid w:val="00DB554B"/>
    <w:rsid w:val="00DB61B4"/>
    <w:rsid w:val="00DC0082"/>
    <w:rsid w:val="00DC2D28"/>
    <w:rsid w:val="00DC563B"/>
    <w:rsid w:val="00DC64D0"/>
    <w:rsid w:val="00DC68C2"/>
    <w:rsid w:val="00DD0D2C"/>
    <w:rsid w:val="00DD69B6"/>
    <w:rsid w:val="00DE1CA3"/>
    <w:rsid w:val="00DE2951"/>
    <w:rsid w:val="00DF4EC4"/>
    <w:rsid w:val="00DF6732"/>
    <w:rsid w:val="00DF78A5"/>
    <w:rsid w:val="00DF7906"/>
    <w:rsid w:val="00E01D2C"/>
    <w:rsid w:val="00E057D4"/>
    <w:rsid w:val="00E071F0"/>
    <w:rsid w:val="00E14D01"/>
    <w:rsid w:val="00E16D32"/>
    <w:rsid w:val="00E265C6"/>
    <w:rsid w:val="00E335D3"/>
    <w:rsid w:val="00E33B98"/>
    <w:rsid w:val="00E36732"/>
    <w:rsid w:val="00E36E7C"/>
    <w:rsid w:val="00E37212"/>
    <w:rsid w:val="00E4488A"/>
    <w:rsid w:val="00E61E25"/>
    <w:rsid w:val="00E61EE0"/>
    <w:rsid w:val="00E652E2"/>
    <w:rsid w:val="00E65AE0"/>
    <w:rsid w:val="00E660B9"/>
    <w:rsid w:val="00E67D29"/>
    <w:rsid w:val="00E71913"/>
    <w:rsid w:val="00E74055"/>
    <w:rsid w:val="00E84B0D"/>
    <w:rsid w:val="00E84C53"/>
    <w:rsid w:val="00E87E7A"/>
    <w:rsid w:val="00E9232C"/>
    <w:rsid w:val="00E93215"/>
    <w:rsid w:val="00E939A8"/>
    <w:rsid w:val="00E95796"/>
    <w:rsid w:val="00EA0165"/>
    <w:rsid w:val="00EB0012"/>
    <w:rsid w:val="00EB2422"/>
    <w:rsid w:val="00ED1835"/>
    <w:rsid w:val="00ED5E57"/>
    <w:rsid w:val="00ED6A5B"/>
    <w:rsid w:val="00ED6C4C"/>
    <w:rsid w:val="00EE0373"/>
    <w:rsid w:val="00EE14B4"/>
    <w:rsid w:val="00EE291B"/>
    <w:rsid w:val="00EF37A1"/>
    <w:rsid w:val="00EF5262"/>
    <w:rsid w:val="00EF5BA9"/>
    <w:rsid w:val="00F01C39"/>
    <w:rsid w:val="00F036EF"/>
    <w:rsid w:val="00F03AEA"/>
    <w:rsid w:val="00F06549"/>
    <w:rsid w:val="00F140C5"/>
    <w:rsid w:val="00F318FA"/>
    <w:rsid w:val="00F337AA"/>
    <w:rsid w:val="00F338DE"/>
    <w:rsid w:val="00F34A1E"/>
    <w:rsid w:val="00F4204B"/>
    <w:rsid w:val="00F4335A"/>
    <w:rsid w:val="00F436E1"/>
    <w:rsid w:val="00F446A1"/>
    <w:rsid w:val="00F44EDA"/>
    <w:rsid w:val="00F46788"/>
    <w:rsid w:val="00F4709F"/>
    <w:rsid w:val="00F52447"/>
    <w:rsid w:val="00F52CDB"/>
    <w:rsid w:val="00F52D54"/>
    <w:rsid w:val="00F65EC9"/>
    <w:rsid w:val="00F67220"/>
    <w:rsid w:val="00F711FB"/>
    <w:rsid w:val="00F73411"/>
    <w:rsid w:val="00F7382A"/>
    <w:rsid w:val="00F76E98"/>
    <w:rsid w:val="00F806F2"/>
    <w:rsid w:val="00F80E9B"/>
    <w:rsid w:val="00F84A7D"/>
    <w:rsid w:val="00F85F55"/>
    <w:rsid w:val="00F90F8A"/>
    <w:rsid w:val="00F92A92"/>
    <w:rsid w:val="00FA6EA5"/>
    <w:rsid w:val="00FC22CF"/>
    <w:rsid w:val="00FC3B86"/>
    <w:rsid w:val="00FC46F7"/>
    <w:rsid w:val="00FC5D4F"/>
    <w:rsid w:val="00FC787B"/>
    <w:rsid w:val="00FD13A3"/>
    <w:rsid w:val="00FD213E"/>
    <w:rsid w:val="00FD5393"/>
    <w:rsid w:val="00FD592A"/>
    <w:rsid w:val="00FD68E2"/>
    <w:rsid w:val="00FF291F"/>
    <w:rsid w:val="00FF46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9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B00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0B00AF"/>
    <w:pPr>
      <w:ind w:left="720"/>
      <w:contextualSpacing/>
    </w:pPr>
    <w:rPr>
      <w:kern w:val="0"/>
    </w:rPr>
  </w:style>
  <w:style w:type="character" w:customStyle="1" w:styleId="null">
    <w:name w:val="null"/>
    <w:basedOn w:val="Domylnaczcionkaakapitu"/>
    <w:rsid w:val="000B00AF"/>
  </w:style>
  <w:style w:type="character" w:styleId="Odwoaniedokomentarza">
    <w:name w:val="annotation reference"/>
    <w:basedOn w:val="Domylnaczcionkaakapitu"/>
    <w:uiPriority w:val="99"/>
    <w:semiHidden/>
    <w:unhideWhenUsed/>
    <w:rsid w:val="00D065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0653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0653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065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06532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1B0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1B0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1B0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44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47B8"/>
  </w:style>
  <w:style w:type="paragraph" w:styleId="Stopka">
    <w:name w:val="footer"/>
    <w:basedOn w:val="Normalny"/>
    <w:link w:val="StopkaZnak"/>
    <w:uiPriority w:val="99"/>
    <w:unhideWhenUsed/>
    <w:rsid w:val="00844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47B8"/>
  </w:style>
  <w:style w:type="character" w:styleId="Hipercze">
    <w:name w:val="Hyperlink"/>
    <w:basedOn w:val="Domylnaczcionkaakapitu"/>
    <w:uiPriority w:val="99"/>
    <w:unhideWhenUsed/>
    <w:rsid w:val="0061169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11695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14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49F7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7E2D5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9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B0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00AF"/>
    <w:pPr>
      <w:ind w:left="720"/>
      <w:contextualSpacing/>
    </w:pPr>
    <w:rPr>
      <w:kern w:val="0"/>
    </w:rPr>
  </w:style>
  <w:style w:type="character" w:customStyle="1" w:styleId="null">
    <w:name w:val="null"/>
    <w:basedOn w:val="Domylnaczcionkaakapitu"/>
    <w:rsid w:val="000B00AF"/>
  </w:style>
  <w:style w:type="character" w:styleId="Odwoaniedokomentarza">
    <w:name w:val="annotation reference"/>
    <w:basedOn w:val="Domylnaczcionkaakapitu"/>
    <w:uiPriority w:val="99"/>
    <w:semiHidden/>
    <w:unhideWhenUsed/>
    <w:rsid w:val="00D065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0653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0653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0653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06532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81B0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81B0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81B0D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44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47B8"/>
  </w:style>
  <w:style w:type="paragraph" w:styleId="Stopka">
    <w:name w:val="footer"/>
    <w:basedOn w:val="Normalny"/>
    <w:link w:val="StopkaZnak"/>
    <w:uiPriority w:val="99"/>
    <w:unhideWhenUsed/>
    <w:rsid w:val="008447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47B8"/>
  </w:style>
  <w:style w:type="character" w:styleId="Hipercze">
    <w:name w:val="Hyperlink"/>
    <w:basedOn w:val="Domylnaczcionkaakapitu"/>
    <w:uiPriority w:val="99"/>
    <w:unhideWhenUsed/>
    <w:rsid w:val="00611695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11695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14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149F7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7E2D5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275A6-56A6-44AA-A04C-19E6AD173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1124</Words>
  <Characters>6747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Ptak</dc:creator>
  <cp:lastModifiedBy>MSI</cp:lastModifiedBy>
  <cp:revision>4</cp:revision>
  <cp:lastPrinted>2024-03-28T11:41:00Z</cp:lastPrinted>
  <dcterms:created xsi:type="dcterms:W3CDTF">2024-03-28T11:41:00Z</dcterms:created>
  <dcterms:modified xsi:type="dcterms:W3CDTF">2024-07-13T20:34:00Z</dcterms:modified>
</cp:coreProperties>
</file>