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97" w:rsidRDefault="00293097"/>
    <w:tbl>
      <w:tblPr>
        <w:tblW w:w="0" w:type="auto"/>
        <w:jc w:val="center"/>
        <w:tblLayout w:type="fixed"/>
        <w:tblLook w:val="04A0"/>
      </w:tblPr>
      <w:tblGrid>
        <w:gridCol w:w="3284"/>
        <w:gridCol w:w="3285"/>
        <w:gridCol w:w="3285"/>
      </w:tblGrid>
      <w:tr w:rsidR="00293097" w:rsidRPr="00167E9F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93097" w:rsidRPr="00167E9F" w:rsidRDefault="00B91C03" w:rsidP="00167E9F">
            <w:r>
              <w:rPr>
                <w:noProof/>
              </w:rPr>
              <w:drawing>
                <wp:inline distT="0" distB="0" distL="0" distR="0">
                  <wp:extent cx="673100" cy="673100"/>
                  <wp:effectExtent l="0" t="0" r="0" b="0"/>
                  <wp:docPr id="942701939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0193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93097" w:rsidRPr="00167E9F" w:rsidRDefault="00D02DF1" w:rsidP="00167E9F">
            <w:r>
              <w:rPr>
                <w:noProof/>
              </w:rPr>
              <w:drawing>
                <wp:inline distT="0" distB="0" distL="0" distR="0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93097" w:rsidRPr="00167E9F" w:rsidRDefault="00D02DF1" w:rsidP="00167E9F">
            <w:r>
              <w:rPr>
                <w:noProof/>
              </w:rPr>
              <w:drawing>
                <wp:inline distT="0" distB="0" distL="0" distR="0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37F" w:rsidRDefault="00D02DF1" w:rsidP="00167E9F">
      <w:pPr>
        <w:pStyle w:val="Tytu"/>
      </w:pPr>
      <w:r>
        <w:rPr>
          <w:noProof/>
        </w:rPr>
        <w:drawing>
          <wp:inline distT="0" distB="0" distL="0" distR="0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 xml:space="preserve">, organizowanego przez </w:t>
      </w:r>
      <w:r w:rsidR="006F6279">
        <w:t xml:space="preserve">ODL </w:t>
      </w:r>
      <w:r w:rsidR="00B91C03">
        <w:t>Stowarzyszenie „Solidarni w Partnerstwie”</w:t>
      </w:r>
      <w:r w:rsidR="00010A94">
        <w:t xml:space="preserve"> 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4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:rsidR="00921847" w:rsidRDefault="00921847" w:rsidP="00404319">
      <w:pPr>
        <w:numPr>
          <w:ilvl w:val="0"/>
          <w:numId w:val="4"/>
        </w:numPr>
        <w:ind w:left="720"/>
        <w:jc w:val="both"/>
      </w:pPr>
      <w:proofErr w:type="spellStart"/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proofErr w:type="spellEnd"/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6F6279">
        <w:t xml:space="preserve">ODL </w:t>
      </w:r>
      <w:r w:rsidR="00101119" w:rsidRPr="00101119">
        <w:t>Stowarzyszenie „Solidarni w Partnerstwie”</w:t>
      </w:r>
      <w:r w:rsidRPr="00101119">
        <w:t>, z siedzibą w </w:t>
      </w:r>
      <w:r w:rsidR="00101119" w:rsidRPr="00101119">
        <w:t>Starym Mieście</w:t>
      </w:r>
      <w:r w:rsidRPr="00101119">
        <w:t xml:space="preserve">, przy </w:t>
      </w:r>
      <w:r w:rsidR="00101119" w:rsidRPr="00101119">
        <w:t>ul. Głównej 3, 62-571 Stare Miasto</w:t>
      </w:r>
      <w:r w:rsidRPr="00101119">
        <w:t xml:space="preserve">, wpisaną do Krajowego Rejestru Sądowego pod numerem </w:t>
      </w:r>
      <w:r w:rsidR="00101119" w:rsidRPr="00101119">
        <w:t>0000258213.</w:t>
      </w:r>
    </w:p>
    <w:p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Polish-American</w:t>
      </w:r>
      <w:proofErr w:type="spellEnd"/>
      <w:r w:rsidRPr="00AF3424">
        <w:t xml:space="preserve"> </w:t>
      </w:r>
      <w:proofErr w:type="spellStart"/>
      <w:r w:rsidRPr="00AF3424">
        <w:t>Freedom</w:t>
      </w:r>
      <w:proofErr w:type="spellEnd"/>
      <w:r w:rsidRPr="00AF3424">
        <w:t xml:space="preserve"> </w:t>
      </w:r>
      <w:proofErr w:type="spellStart"/>
      <w:r w:rsidRPr="00AF3424">
        <w:t>Foundation</w:t>
      </w:r>
      <w:proofErr w:type="spellEnd"/>
      <w:r w:rsidRPr="00AF3424">
        <w:t xml:space="preserve">), której zarejestrowana siedziba mieści się </w:t>
      </w:r>
      <w:r w:rsidRPr="00AF3424">
        <w:lastRenderedPageBreak/>
        <w:t xml:space="preserve">pod adresem: 1209 Orange Street,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:rsidR="009E2D74" w:rsidRDefault="00EB5810" w:rsidP="009E2D74">
      <w:pPr>
        <w:ind w:left="720"/>
        <w:jc w:val="both"/>
      </w:pPr>
      <w:r w:rsidRPr="00EB5810"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lastRenderedPageBreak/>
        <w:t>Dzielenie się zasobami i budowanie partnerstw</w:t>
      </w:r>
    </w:p>
    <w:p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r w:rsidR="0055089E">
        <w:t>G</w:t>
      </w:r>
      <w:r>
        <w:t xml:space="preserve">rantobiorców Programu. Dotychczas dofinansowane inicjatywy opisane są na stronie </w:t>
      </w:r>
      <w:hyperlink r:id="rId15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lastRenderedPageBreak/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6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7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124374">
        <w:t xml:space="preserve"> </w:t>
      </w:r>
      <w:r w:rsidR="00124374" w:rsidRPr="00891DF9">
        <w:t>(organizacj</w:t>
      </w:r>
      <w:r w:rsidR="00124374">
        <w:t>a</w:t>
      </w:r>
      <w:r w:rsidR="00124374" w:rsidRPr="00891DF9">
        <w:t xml:space="preserve"> pozarządowa</w:t>
      </w:r>
      <w:r w:rsidR="00124374">
        <w:t xml:space="preserve"> </w:t>
      </w:r>
      <w:r w:rsidR="00124374" w:rsidRPr="00CD09B5">
        <w:t>jak wyżej lub jedna z następujących instytucji publicznych</w:t>
      </w:r>
      <w:r w:rsidR="00124374" w:rsidRPr="00C703F0">
        <w:t>: instytucja kultury, biblioteka publiczna</w:t>
      </w:r>
      <w:r w:rsidR="00C703F0">
        <w:t xml:space="preserve">, </w:t>
      </w:r>
      <w:r w:rsidR="00124374">
        <w:t>będące patronami dla</w:t>
      </w:r>
      <w:r w:rsidR="00124374" w:rsidRPr="00124374">
        <w:rPr>
          <w:b/>
        </w:rPr>
        <w:t xml:space="preserve"> Grup nieformalnych</w:t>
      </w:r>
      <w:r w:rsidR="00124374" w:rsidRPr="00CD09B5">
        <w:t xml:space="preserve"> (stowarzysze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</w:t>
      </w:r>
      <w:r w:rsidR="00124374" w:rsidRPr="00CD09B5">
        <w:lastRenderedPageBreak/>
        <w:t>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:rsidR="00662712" w:rsidRDefault="00124374" w:rsidP="00124374">
      <w:pPr>
        <w:numPr>
          <w:ilvl w:val="1"/>
          <w:numId w:val="11"/>
        </w:numPr>
        <w:jc w:val="both"/>
      </w:pPr>
      <w:r w:rsidRPr="00CD09B5"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CD09B5">
        <w:rPr>
          <w:b/>
        </w:rPr>
        <w:t xml:space="preserve">gminach: </w:t>
      </w:r>
      <w:r w:rsidR="00101119" w:rsidRPr="00101119">
        <w:rPr>
          <w:b/>
        </w:rPr>
        <w:t>Golina, Grodziec, Rychwał, Rzgów, Stare Miasto i Tuliszków</w:t>
      </w:r>
      <w:r w:rsidRPr="00CD09B5">
        <w:t>,</w:t>
      </w:r>
    </w:p>
    <w:p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</w:t>
      </w:r>
      <w:r w:rsidRPr="00C455C1">
        <w:t xml:space="preserve">prawo </w:t>
      </w:r>
      <w:r w:rsidR="00EB27F8" w:rsidRPr="00C455C1">
        <w:t>rekomendować Lokalnej Komisji Grantow</w:t>
      </w:r>
      <w:r w:rsidR="00E0423E" w:rsidRPr="00C455C1">
        <w:t xml:space="preserve">ej </w:t>
      </w:r>
      <w:r w:rsidR="00254A89" w:rsidRPr="00C455C1">
        <w:t>odmowę</w:t>
      </w:r>
      <w:r w:rsidR="00C455C1">
        <w:t xml:space="preserve"> </w:t>
      </w:r>
      <w:r w:rsidR="00E0423E">
        <w:t>przyzna</w:t>
      </w:r>
      <w:r w:rsidR="00DD370D">
        <w:t>nia</w:t>
      </w:r>
      <w:r w:rsidR="00E0423E">
        <w:t xml:space="preserve"> Dotacji dla </w:t>
      </w:r>
      <w:proofErr w:type="spellStart"/>
      <w:r w:rsidR="00F65877" w:rsidRPr="00DB1906">
        <w:t>Grantobiorcy</w:t>
      </w:r>
      <w:proofErr w:type="spellEnd"/>
      <w:r w:rsidR="00F65877" w:rsidRPr="00DB1906">
        <w:t xml:space="preserve">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proofErr w:type="spellStart"/>
      <w:r w:rsidRPr="008A3A40">
        <w:t>Grantobiorcy</w:t>
      </w:r>
      <w:proofErr w:type="spellEnd"/>
      <w:r w:rsidRPr="008A3A40">
        <w:t>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lastRenderedPageBreak/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wynajem sal, sprzętu, nagłośnienia, transportu,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0" w:name="OLE_LINK4"/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0"/>
    <w:p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lastRenderedPageBreak/>
        <w:t>Koszty będą uznane za kwalifikowane tylko wtedy, gdy: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racjonalnie skalkulowane w oparciu o ceny rynkowe,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8" w:history="1">
        <w:r w:rsidR="00ED67E4" w:rsidRPr="00D82DB1">
          <w:rPr>
            <w:rStyle w:val="Hipercze"/>
          </w:rPr>
          <w:t>https://sanctionssearch.ofac.treas.gov</w:t>
        </w:r>
      </w:hyperlink>
      <w:hyperlink r:id="rId19" w:history="1"/>
      <w:r w:rsidRPr="00E000E4">
        <w:t>).</w:t>
      </w:r>
    </w:p>
    <w:p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20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21" w:history="1">
        <w:r w:rsidR="008D7540" w:rsidRPr="00A97336">
          <w:rPr>
            <w:rStyle w:val="Hipercze"/>
          </w:rPr>
          <w:t>https://generatorspoleczny.pl/</w:t>
        </w:r>
      </w:hyperlink>
    </w:p>
    <w:p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2" w:history="1">
        <w:r w:rsidR="00BE4E0B" w:rsidRPr="00A97336">
          <w:rPr>
            <w:rStyle w:val="Hipercze"/>
          </w:rPr>
          <w:t>https://generatorspoleczny.pl/</w:t>
        </w:r>
      </w:hyperlink>
    </w:p>
    <w:p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:rsidR="001B37FE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się </w:t>
      </w:r>
      <w:r w:rsidRPr="00211133">
        <w:t xml:space="preserve">na </w:t>
      </w:r>
      <w:r w:rsidR="002F2F46" w:rsidRPr="00211133">
        <w:t>okres od dnia</w:t>
      </w:r>
      <w:r w:rsidR="00F500DA" w:rsidRPr="00211133">
        <w:t xml:space="preserve"> </w:t>
      </w:r>
      <w:r w:rsidR="00211133" w:rsidRPr="00211133">
        <w:t>15.04.2025</w:t>
      </w:r>
      <w:r w:rsidR="00F500DA" w:rsidRPr="00211133">
        <w:t xml:space="preserve"> do </w:t>
      </w:r>
      <w:r w:rsidRPr="00211133">
        <w:t>d</w:t>
      </w:r>
      <w:r w:rsidR="00F500DA" w:rsidRPr="00211133">
        <w:t>nia</w:t>
      </w:r>
      <w:r w:rsidRPr="00211133">
        <w:t xml:space="preserve"> </w:t>
      </w:r>
      <w:r w:rsidR="00211133" w:rsidRPr="00211133">
        <w:t>15.05.</w:t>
      </w:r>
      <w:r w:rsidR="00A54799" w:rsidRPr="00211133">
        <w:t>2025</w:t>
      </w:r>
      <w:r w:rsidR="00B6504B" w:rsidRPr="00211133">
        <w:t xml:space="preserve"> roku</w:t>
      </w:r>
      <w:r w:rsidR="00F500DA" w:rsidRPr="00211133">
        <w:t xml:space="preserve"> </w:t>
      </w:r>
      <w:r w:rsidR="00C703F0">
        <w:t>.</w:t>
      </w:r>
    </w:p>
    <w:p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lastRenderedPageBreak/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</w:t>
      </w:r>
      <w:r w:rsidRPr="00211133">
        <w:t xml:space="preserve">minimum </w:t>
      </w:r>
      <w:r w:rsidR="00002D9F" w:rsidRPr="00211133">
        <w:t xml:space="preserve">3 </w:t>
      </w:r>
      <w:r w:rsidRPr="00211133">
        <w:t>maksymalnie</w:t>
      </w:r>
      <w:r w:rsidR="00211133" w:rsidRPr="00211133">
        <w:t xml:space="preserve"> </w:t>
      </w:r>
      <w:r w:rsidR="00002D9F" w:rsidRPr="00211133">
        <w:t xml:space="preserve">6 </w:t>
      </w:r>
      <w:r>
        <w:t>miesięcznego P</w:t>
      </w:r>
      <w:r w:rsidRPr="00842F00">
        <w:t xml:space="preserve">rojektu jest przewidziany na okres między </w:t>
      </w:r>
      <w:r w:rsidR="00211133">
        <w:t>lipcem 2025 a lutym 2026</w:t>
      </w:r>
      <w:r w:rsidR="00EA1503">
        <w:t>.</w:t>
      </w:r>
      <w:r w:rsidRPr="00842F00">
        <w:t xml:space="preserve"> </w:t>
      </w:r>
    </w:p>
    <w:p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przekracza </w:t>
      </w:r>
      <w:r w:rsidRPr="00211133">
        <w:t>6.000</w:t>
      </w:r>
      <w:r w:rsidR="00002D9F" w:rsidRPr="00211133">
        <w:t xml:space="preserve"> </w:t>
      </w:r>
      <w:r w:rsidRPr="00842F00">
        <w:t>złotych.</w:t>
      </w:r>
    </w:p>
    <w:p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dnia </w:t>
      </w:r>
      <w:r w:rsidR="00C703F0">
        <w:t>30.05.2025 r.</w:t>
      </w:r>
      <w:r w:rsidRPr="00C74F12">
        <w:t xml:space="preserve"> 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:rsidR="00032536" w:rsidRDefault="00842F00" w:rsidP="00032536">
      <w:pPr>
        <w:numPr>
          <w:ilvl w:val="0"/>
          <w:numId w:val="13"/>
        </w:numPr>
        <w:jc w:val="both"/>
      </w:pPr>
      <w:r w:rsidRPr="00842F00">
        <w:lastRenderedPageBreak/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:rsidR="006B0FDC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r</w:t>
      </w:r>
      <w:r w:rsidRPr="00710F84">
        <w:t xml:space="preserve">oku wynosi: </w:t>
      </w:r>
      <w:r w:rsidR="00710F84" w:rsidRPr="00710F84">
        <w:t>55 000</w:t>
      </w:r>
      <w:r w:rsidRPr="00710F84">
        <w:t xml:space="preserve"> zł.</w:t>
      </w:r>
      <w:r>
        <w:t xml:space="preserve"> </w:t>
      </w:r>
    </w:p>
    <w:p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:rsidR="00E135F3" w:rsidRPr="00A86771" w:rsidRDefault="00A86771" w:rsidP="001943A7">
      <w:pPr>
        <w:ind w:left="360"/>
      </w:pPr>
      <w:r w:rsidRPr="00A86771">
        <w:t xml:space="preserve">Iwona Bańdosz - koordynator „Działaj Lokalnie” </w:t>
      </w:r>
    </w:p>
    <w:p w:rsidR="00E135F3" w:rsidRPr="00A86771" w:rsidRDefault="00A86771" w:rsidP="001943A7">
      <w:pPr>
        <w:ind w:left="360"/>
      </w:pPr>
      <w:r w:rsidRPr="00A86771">
        <w:t>Stowarzyszenie „Solidarni w Partnerstwie”</w:t>
      </w:r>
      <w:r w:rsidR="00E135F3" w:rsidRPr="00A86771">
        <w:t xml:space="preserve">, </w:t>
      </w:r>
      <w:r>
        <w:br/>
      </w:r>
      <w:r w:rsidR="00E135F3" w:rsidRPr="00A86771">
        <w:t>adres</w:t>
      </w:r>
      <w:r w:rsidRPr="00A86771">
        <w:t xml:space="preserve"> ul. Główna 3, </w:t>
      </w:r>
      <w:r>
        <w:br/>
      </w:r>
      <w:r w:rsidRPr="00A86771">
        <w:t>62-571 Stare Miasto</w:t>
      </w:r>
      <w:r w:rsidR="00E135F3" w:rsidRPr="00A86771">
        <w:t xml:space="preserve">, </w:t>
      </w:r>
      <w:r>
        <w:br/>
      </w:r>
      <w:r w:rsidR="00E135F3" w:rsidRPr="00A86771">
        <w:t>telefon</w:t>
      </w:r>
      <w:r>
        <w:t xml:space="preserve">: </w:t>
      </w:r>
      <w:r w:rsidRPr="00A86771">
        <w:t>665 550 131</w:t>
      </w:r>
      <w:r w:rsidR="00E135F3" w:rsidRPr="00A86771">
        <w:t xml:space="preserve">, </w:t>
      </w:r>
      <w:r>
        <w:br/>
      </w:r>
      <w:r w:rsidR="00E135F3" w:rsidRPr="00A86771">
        <w:t>e-mail</w:t>
      </w:r>
      <w:r>
        <w:t xml:space="preserve">: </w:t>
      </w:r>
      <w:r w:rsidRPr="00A86771">
        <w:t>lgd@stare-miasto.pl</w:t>
      </w:r>
    </w:p>
    <w:p w:rsidR="00E135F3" w:rsidRPr="00972F5B" w:rsidRDefault="00E135F3" w:rsidP="00AA5289">
      <w:pPr>
        <w:numPr>
          <w:ilvl w:val="0"/>
          <w:numId w:val="24"/>
        </w:numPr>
        <w:jc w:val="both"/>
      </w:pPr>
      <w:r w:rsidRPr="00972F5B">
        <w:lastRenderedPageBreak/>
        <w:t>Współfinansowanie Konkursu</w:t>
      </w:r>
      <w:r w:rsidR="00C2135B">
        <w:t>.</w:t>
      </w:r>
    </w:p>
    <w:p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:rsidR="00771880" w:rsidRDefault="00D02DF1" w:rsidP="00771880">
      <w:pPr>
        <w:ind w:left="360"/>
        <w:jc w:val="both"/>
      </w:pPr>
      <w:r>
        <w:rPr>
          <w:noProof/>
        </w:rPr>
        <w:drawing>
          <wp:inline distT="0" distB="0" distL="0" distR="0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80" w:rsidRDefault="00771880" w:rsidP="00771880">
      <w:pPr>
        <w:numPr>
          <w:ilvl w:val="0"/>
          <w:numId w:val="17"/>
        </w:numPr>
        <w:jc w:val="both"/>
      </w:pPr>
      <w:r w:rsidRPr="00000190">
        <w:lastRenderedPageBreak/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</w:t>
      </w:r>
      <w:proofErr w:type="spellStart"/>
      <w:r w:rsidRPr="00000190">
        <w:t>Creative</w:t>
      </w:r>
      <w:proofErr w:type="spellEnd"/>
      <w:r w:rsidRPr="00000190">
        <w:t xml:space="preserve">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</w:t>
      </w:r>
      <w:proofErr w:type="spellStart"/>
      <w:r w:rsidRPr="00000190">
        <w:t>Creative</w:t>
      </w:r>
      <w:proofErr w:type="spellEnd"/>
      <w:r w:rsidRPr="00000190">
        <w:t xml:space="preserve">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4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lastRenderedPageBreak/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5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6" w:history="1">
        <w:r w:rsidRPr="002237E3">
          <w:rPr>
            <w:rStyle w:val="Hipercze"/>
          </w:rPr>
          <w:t>http://www.witrynawiejska.org.pl</w:t>
        </w:r>
      </w:hyperlink>
    </w:p>
    <w:p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7" w:history="1">
        <w:r w:rsidR="002529C4" w:rsidRPr="004509D3">
          <w:rPr>
            <w:rStyle w:val="Hipercze"/>
          </w:rPr>
          <w:t>https://niw.gov.pl/nasze-programy/</w:t>
        </w:r>
      </w:hyperlink>
    </w:p>
    <w:p w:rsidR="00747A51" w:rsidRDefault="00747A51" w:rsidP="005E141E">
      <w:pPr>
        <w:numPr>
          <w:ilvl w:val="1"/>
          <w:numId w:val="19"/>
        </w:numPr>
        <w:jc w:val="both"/>
      </w:pPr>
      <w:r w:rsidRPr="004509D3"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8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9" w:history="1">
        <w:r w:rsidR="005D3737" w:rsidRPr="0046694C">
          <w:rPr>
            <w:rStyle w:val="Hipercze"/>
          </w:rPr>
          <w:t>https://dzialajlokalnie.pl/zasady-programu</w:t>
        </w:r>
      </w:hyperlink>
    </w:p>
    <w:p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:rsidR="00E135F3" w:rsidRDefault="006B1662" w:rsidP="008A5C28">
      <w:pPr>
        <w:numPr>
          <w:ilvl w:val="0"/>
          <w:numId w:val="19"/>
        </w:numPr>
        <w:jc w:val="both"/>
      </w:pPr>
      <w:r w:rsidRPr="00C703F0">
        <w:rPr>
          <w:shd w:val="clear" w:color="auto" w:fill="FFFFFF" w:themeFill="background1"/>
        </w:rPr>
        <w:t>Regulamin został zatwierdzo</w:t>
      </w:r>
      <w:r w:rsidR="00C703F0" w:rsidRPr="00C703F0">
        <w:rPr>
          <w:shd w:val="clear" w:color="auto" w:fill="FFFFFF" w:themeFill="background1"/>
        </w:rPr>
        <w:t>ny przez Zarząd ODL uchwałą nr 2/03/2025 z dnia31.03.2025 r.</w:t>
      </w:r>
      <w:r w:rsidR="00C703F0">
        <w:rPr>
          <w:shd w:val="clear" w:color="auto" w:fill="FFFFFF" w:themeFill="background1"/>
        </w:rPr>
        <w:t xml:space="preserve">                </w:t>
      </w:r>
      <w:r w:rsidR="00C703F0" w:rsidRPr="00C703F0">
        <w:rPr>
          <w:shd w:val="clear" w:color="auto" w:fill="FFFFFF" w:themeFill="background1"/>
        </w:rPr>
        <w:t xml:space="preserve"> i obowiązuje od dnia</w:t>
      </w:r>
      <w:r w:rsidR="00C703F0">
        <w:t xml:space="preserve"> 31.03.2025 r.</w:t>
      </w:r>
    </w:p>
    <w:sectPr w:rsidR="00E135F3" w:rsidSect="00CD09B5">
      <w:headerReference w:type="default" r:id="rId30"/>
      <w:footerReference w:type="default" r:id="rId31"/>
      <w:footerReference w:type="first" r:id="rId3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68" w:rsidRDefault="00A87568" w:rsidP="00B25A99">
      <w:r>
        <w:separator/>
      </w:r>
    </w:p>
  </w:endnote>
  <w:endnote w:type="continuationSeparator" w:id="0">
    <w:p w:rsidR="00A87568" w:rsidRDefault="00A87568" w:rsidP="00B2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="00AA7851"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="00AA7851" w:rsidRPr="00B25A99">
      <w:rPr>
        <w:b/>
        <w:bCs/>
        <w:sz w:val="22"/>
        <w:szCs w:val="22"/>
      </w:rPr>
      <w:fldChar w:fldCharType="separate"/>
    </w:r>
    <w:r w:rsidR="00C703F0">
      <w:rPr>
        <w:b/>
        <w:bCs/>
        <w:noProof/>
        <w:sz w:val="22"/>
        <w:szCs w:val="22"/>
      </w:rPr>
      <w:t>12</w:t>
    </w:r>
    <w:r w:rsidR="00AA7851"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="00AA7851"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="00AA7851" w:rsidRPr="00B25A99">
      <w:rPr>
        <w:b/>
        <w:bCs/>
        <w:sz w:val="22"/>
        <w:szCs w:val="22"/>
      </w:rPr>
      <w:fldChar w:fldCharType="separate"/>
    </w:r>
    <w:r w:rsidR="00C703F0">
      <w:rPr>
        <w:b/>
        <w:bCs/>
        <w:noProof/>
        <w:sz w:val="22"/>
        <w:szCs w:val="22"/>
      </w:rPr>
      <w:t>12</w:t>
    </w:r>
    <w:r w:rsidR="00AA7851"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="00AA7851"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="00AA7851"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="00AA7851"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="00AA7851"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="00AA7851" w:rsidRPr="00B25A99">
      <w:rPr>
        <w:b/>
        <w:bCs/>
        <w:sz w:val="22"/>
        <w:szCs w:val="22"/>
      </w:rPr>
      <w:fldChar w:fldCharType="separate"/>
    </w:r>
    <w:r w:rsidR="00547EB6">
      <w:rPr>
        <w:b/>
        <w:bCs/>
        <w:noProof/>
        <w:sz w:val="22"/>
        <w:szCs w:val="22"/>
      </w:rPr>
      <w:t>12</w:t>
    </w:r>
    <w:r w:rsidR="00AA7851"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68" w:rsidRDefault="00A87568" w:rsidP="00B25A99">
      <w:r>
        <w:separator/>
      </w:r>
    </w:p>
  </w:footnote>
  <w:footnote w:type="continuationSeparator" w:id="0">
    <w:p w:rsidR="00A87568" w:rsidRDefault="00A87568" w:rsidP="00B25A99">
      <w:r>
        <w:continuationSeparator/>
      </w:r>
    </w:p>
  </w:footnote>
  <w:footnote w:id="1">
    <w:p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99" w:rsidRDefault="00B25A9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20"/>
  </w:num>
  <w:num w:numId="8">
    <w:abstractNumId w:val="0"/>
  </w:num>
  <w:num w:numId="9">
    <w:abstractNumId w:val="18"/>
  </w:num>
  <w:num w:numId="10">
    <w:abstractNumId w:val="16"/>
  </w:num>
  <w:num w:numId="11">
    <w:abstractNumId w:val="6"/>
  </w:num>
  <w:num w:numId="12">
    <w:abstractNumId w:val="23"/>
  </w:num>
  <w:num w:numId="13">
    <w:abstractNumId w:val="4"/>
  </w:num>
  <w:num w:numId="14">
    <w:abstractNumId w:val="1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22"/>
  </w:num>
  <w:num w:numId="19">
    <w:abstractNumId w:val="7"/>
  </w:num>
  <w:num w:numId="20">
    <w:abstractNumId w:val="17"/>
  </w:num>
  <w:num w:numId="21">
    <w:abstractNumId w:val="3"/>
  </w:num>
  <w:num w:numId="22">
    <w:abstractNumId w:val="8"/>
  </w:num>
  <w:num w:numId="23">
    <w:abstractNumId w:val="10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32536"/>
    <w:rsid w:val="00035198"/>
    <w:rsid w:val="000351C0"/>
    <w:rsid w:val="00046355"/>
    <w:rsid w:val="000540CD"/>
    <w:rsid w:val="0006139F"/>
    <w:rsid w:val="00061A74"/>
    <w:rsid w:val="00061A89"/>
    <w:rsid w:val="00076E83"/>
    <w:rsid w:val="00077592"/>
    <w:rsid w:val="00077FF7"/>
    <w:rsid w:val="00080007"/>
    <w:rsid w:val="000869C9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11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B1"/>
    <w:rsid w:val="0015125E"/>
    <w:rsid w:val="001665EF"/>
    <w:rsid w:val="00167E9F"/>
    <w:rsid w:val="0018684D"/>
    <w:rsid w:val="001912B1"/>
    <w:rsid w:val="001943A7"/>
    <w:rsid w:val="001A2AA9"/>
    <w:rsid w:val="001B142D"/>
    <w:rsid w:val="001B22B7"/>
    <w:rsid w:val="001B37FE"/>
    <w:rsid w:val="001C16B3"/>
    <w:rsid w:val="001C231F"/>
    <w:rsid w:val="001C2801"/>
    <w:rsid w:val="001C4BD8"/>
    <w:rsid w:val="001E145F"/>
    <w:rsid w:val="001E232F"/>
    <w:rsid w:val="001E410B"/>
    <w:rsid w:val="001E47DE"/>
    <w:rsid w:val="0020044E"/>
    <w:rsid w:val="00211133"/>
    <w:rsid w:val="002121D9"/>
    <w:rsid w:val="00217BA4"/>
    <w:rsid w:val="002237E3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3097"/>
    <w:rsid w:val="00294C00"/>
    <w:rsid w:val="00296165"/>
    <w:rsid w:val="00297EA5"/>
    <w:rsid w:val="002A0550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0E5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4F88"/>
    <w:rsid w:val="005C595A"/>
    <w:rsid w:val="005C6A05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36208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5EEB"/>
    <w:rsid w:val="006F6279"/>
    <w:rsid w:val="007017D5"/>
    <w:rsid w:val="007026F8"/>
    <w:rsid w:val="00710F84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3960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86771"/>
    <w:rsid w:val="00A87568"/>
    <w:rsid w:val="00A91C0F"/>
    <w:rsid w:val="00A91DF8"/>
    <w:rsid w:val="00AA4328"/>
    <w:rsid w:val="00AA5289"/>
    <w:rsid w:val="00AA7851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6269"/>
    <w:rsid w:val="00B86F83"/>
    <w:rsid w:val="00B87E54"/>
    <w:rsid w:val="00B91C03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455C1"/>
    <w:rsid w:val="00C53430"/>
    <w:rsid w:val="00C54C4B"/>
    <w:rsid w:val="00C551BC"/>
    <w:rsid w:val="00C56C00"/>
    <w:rsid w:val="00C703F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46FE"/>
    <w:rsid w:val="00DF18EA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264EE"/>
    <w:rsid w:val="00E3191E"/>
    <w:rsid w:val="00E43EC2"/>
    <w:rsid w:val="00E45247"/>
    <w:rsid w:val="00E52979"/>
    <w:rsid w:val="00E52D81"/>
    <w:rsid w:val="00E54ACA"/>
    <w:rsid w:val="00E7447F"/>
    <w:rsid w:val="00E8284E"/>
    <w:rsid w:val="00E84BE9"/>
    <w:rsid w:val="00EA1503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2FBE"/>
    <w:rsid w:val="00FC399A"/>
    <w:rsid w:val="00FD1CFB"/>
    <w:rsid w:val="00FE420B"/>
    <w:rsid w:val="00FE6D94"/>
    <w:rsid w:val="00FF42FE"/>
    <w:rsid w:val="00FF5A82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sanctionssearch.ofac.treas.gov" TargetMode="External"/><Relationship Id="rId26" Type="http://schemas.openxmlformats.org/officeDocument/2006/relationships/hyperlink" Target="http://www.witrynawiejska.org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neratorspoleczny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wwf.pl/edukacja-wwf" TargetMode="External"/><Relationship Id="rId25" Type="http://schemas.openxmlformats.org/officeDocument/2006/relationships/hyperlink" Target="http://fundusze.ngo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2vbJ7vOFoE" TargetMode="External"/><Relationship Id="rId20" Type="http://schemas.openxmlformats.org/officeDocument/2006/relationships/hyperlink" Target="https://www.gov.pl/web/mswia/lista-osob-i-podmiotow-objetych-sankcjami" TargetMode="External"/><Relationship Id="rId29" Type="http://schemas.openxmlformats.org/officeDocument/2006/relationships/hyperlink" Target="https://dzialajlokalnie.pl/zasady-program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bit.ly/KursyDlaAnimatorow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zialajlokalnie.pl/projekty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niw.gov.pl/nasze-programy/nowefio/operatorzy-lokalni-nowefio/" TargetMode="External"/><Relationship Id="rId10" Type="http://schemas.openxmlformats.org/officeDocument/2006/relationships/image" Target="media/image2.svg"/><Relationship Id="rId19" Type="http://schemas.openxmlformats.org/officeDocument/2006/relationships/hyperlink" Target="http://sanctionssearch.ofac.treas.gov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https://generatorspoleczny.pl" TargetMode="External"/><Relationship Id="rId22" Type="http://schemas.openxmlformats.org/officeDocument/2006/relationships/hyperlink" Target="https://generatorspoleczny.pl/" TargetMode="External"/><Relationship Id="rId27" Type="http://schemas.openxmlformats.org/officeDocument/2006/relationships/hyperlink" Target="https://niw.gov.pl/nasze-programy/" TargetMode="External"/><Relationship Id="rId30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22E2-F9E5-4AC8-A36F-5BFD1836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5041</Words>
  <Characters>30251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35222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Łukasz Lendzioszek</cp:lastModifiedBy>
  <cp:revision>3</cp:revision>
  <cp:lastPrinted>2023-02-22T15:58:00Z</cp:lastPrinted>
  <dcterms:created xsi:type="dcterms:W3CDTF">2025-04-11T13:24:00Z</dcterms:created>
  <dcterms:modified xsi:type="dcterms:W3CDTF">2025-04-14T18:41:00Z</dcterms:modified>
</cp:coreProperties>
</file>